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2509" w:rsidRPr="008B6F69" w:rsidRDefault="00082509" w:rsidP="00082509">
      <w:pPr>
        <w:tabs>
          <w:tab w:val="right" w:pos="8931"/>
        </w:tabs>
        <w:spacing w:after="0"/>
        <w:ind w:rightChars="48" w:right="96"/>
        <w:rPr>
          <w:rFonts w:ascii="Arial" w:eastAsia="Yu Mincho" w:hAnsi="Arial"/>
          <w:b/>
          <w:noProof/>
          <w:sz w:val="24"/>
        </w:rPr>
      </w:pPr>
      <w:bookmarkStart w:id="0" w:name="OLE_LINK283"/>
      <w:r w:rsidRPr="0090498B">
        <w:rPr>
          <w:rFonts w:ascii="Arial" w:hAnsi="Arial"/>
          <w:b/>
          <w:noProof/>
          <w:sz w:val="24"/>
        </w:rPr>
        <w:t>3GPP TSG-RAN WG2 Meeting #11</w:t>
      </w:r>
      <w:r w:rsidR="007F2F94">
        <w:rPr>
          <w:rFonts w:ascii="Arial" w:hAnsi="Arial"/>
          <w:b/>
          <w:noProof/>
          <w:sz w:val="24"/>
        </w:rPr>
        <w:t>9</w:t>
      </w:r>
      <w:r w:rsidR="00D24639">
        <w:rPr>
          <w:rFonts w:ascii="Arial" w:hAnsi="Arial"/>
          <w:b/>
          <w:noProof/>
          <w:sz w:val="24"/>
        </w:rPr>
        <w:t>bis</w:t>
      </w:r>
      <w:r>
        <w:rPr>
          <w:rFonts w:ascii="Arial" w:hAnsi="Arial"/>
          <w:b/>
          <w:noProof/>
          <w:sz w:val="24"/>
        </w:rPr>
        <w:t xml:space="preserve"> electronic</w:t>
      </w:r>
      <w:r>
        <w:rPr>
          <w:rFonts w:ascii="Arial" w:hAnsi="Arial"/>
          <w:b/>
          <w:noProof/>
          <w:sz w:val="24"/>
        </w:rPr>
        <w:tab/>
      </w:r>
      <w:r w:rsidR="00E57C66">
        <w:rPr>
          <w:rFonts w:ascii="Arial" w:hAnsi="Arial"/>
          <w:b/>
          <w:noProof/>
          <w:sz w:val="24"/>
        </w:rPr>
        <w:t>R2-2209872</w:t>
      </w:r>
      <w:bookmarkStart w:id="1" w:name="_GoBack"/>
      <w:bookmarkEnd w:id="1"/>
    </w:p>
    <w:bookmarkEnd w:id="0"/>
    <w:p w:rsidR="00082509" w:rsidRDefault="00082509" w:rsidP="00082509">
      <w:pPr>
        <w:tabs>
          <w:tab w:val="right" w:pos="8931"/>
        </w:tabs>
        <w:spacing w:after="0"/>
        <w:ind w:rightChars="48" w:right="96"/>
        <w:rPr>
          <w:rFonts w:ascii="Arial" w:hAnsi="Arial"/>
          <w:b/>
          <w:noProof/>
          <w:sz w:val="24"/>
        </w:rPr>
      </w:pPr>
      <w:r w:rsidRPr="0090498B">
        <w:rPr>
          <w:rFonts w:ascii="Arial" w:hAnsi="Arial"/>
          <w:b/>
          <w:noProof/>
          <w:sz w:val="24"/>
        </w:rPr>
        <w:t xml:space="preserve">E-Meeting, </w:t>
      </w:r>
      <w:r w:rsidR="00D24639">
        <w:rPr>
          <w:rFonts w:ascii="Arial" w:hAnsi="Arial"/>
          <w:b/>
          <w:noProof/>
          <w:sz w:val="24"/>
        </w:rPr>
        <w:t>10th – 19th Oct</w:t>
      </w:r>
      <w:r w:rsidR="00F3437C">
        <w:rPr>
          <w:rFonts w:ascii="Arial" w:hAnsi="Arial"/>
          <w:b/>
          <w:noProof/>
          <w:sz w:val="24"/>
        </w:rPr>
        <w:t>.</w:t>
      </w:r>
      <w:r w:rsidRPr="0090498B">
        <w:rPr>
          <w:rFonts w:ascii="Arial" w:hAnsi="Arial"/>
          <w:b/>
          <w:noProof/>
          <w:sz w:val="24"/>
        </w:rPr>
        <w:t>, 2022</w:t>
      </w:r>
    </w:p>
    <w:p w:rsidR="00082509" w:rsidRDefault="00082509" w:rsidP="00B4542E">
      <w:pPr>
        <w:pStyle w:val="CRCoverPage"/>
        <w:ind w:left="1980" w:hanging="1980"/>
        <w:rPr>
          <w:rFonts w:cs="Arial"/>
          <w:b/>
          <w:bCs/>
          <w:sz w:val="24"/>
          <w:lang w:val="en-US"/>
        </w:rPr>
      </w:pPr>
    </w:p>
    <w:p w:rsidR="00B4542E" w:rsidRPr="004B33DE" w:rsidRDefault="00406D34" w:rsidP="00B4542E">
      <w:pPr>
        <w:pStyle w:val="CRCoverPage"/>
        <w:ind w:left="1980" w:hanging="1980"/>
        <w:rPr>
          <w:rFonts w:cs="Arial"/>
          <w:b/>
          <w:bCs/>
          <w:sz w:val="24"/>
        </w:rPr>
      </w:pPr>
      <w:r w:rsidRPr="00A54F26">
        <w:rPr>
          <w:rFonts w:cs="Arial"/>
          <w:b/>
          <w:bCs/>
          <w:sz w:val="24"/>
        </w:rPr>
        <w:t>Agenda item:</w:t>
      </w:r>
      <w:r w:rsidRPr="00A54F26">
        <w:rPr>
          <w:rFonts w:cs="Arial"/>
          <w:b/>
          <w:bCs/>
          <w:sz w:val="24"/>
        </w:rPr>
        <w:tab/>
      </w:r>
      <w:r w:rsidR="008B6F69">
        <w:rPr>
          <w:rFonts w:cs="Arial"/>
          <w:b/>
          <w:bCs/>
          <w:sz w:val="24"/>
        </w:rPr>
        <w:t>8</w:t>
      </w:r>
      <w:r w:rsidR="00082509">
        <w:rPr>
          <w:rFonts w:eastAsia="Times New Roman" w:cs="Arial"/>
          <w:b/>
          <w:bCs/>
          <w:sz w:val="24"/>
        </w:rPr>
        <w:t>.</w:t>
      </w:r>
      <w:r w:rsidR="008B6F69">
        <w:rPr>
          <w:rFonts w:eastAsia="Times New Roman" w:cs="Arial"/>
          <w:b/>
          <w:bCs/>
          <w:sz w:val="24"/>
        </w:rPr>
        <w:t>4</w:t>
      </w:r>
      <w:r w:rsidR="00082509">
        <w:rPr>
          <w:rFonts w:eastAsia="Times New Roman" w:cs="Arial"/>
          <w:b/>
          <w:bCs/>
          <w:sz w:val="24"/>
        </w:rPr>
        <w:t>.</w:t>
      </w:r>
      <w:r w:rsidR="00C35271">
        <w:rPr>
          <w:rFonts w:eastAsia="Times New Roman" w:cs="Arial"/>
          <w:b/>
          <w:bCs/>
          <w:sz w:val="24"/>
        </w:rPr>
        <w:t>3</w:t>
      </w:r>
    </w:p>
    <w:p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rsidR="00B4542E" w:rsidRPr="00C41A6C" w:rsidRDefault="00B4542E" w:rsidP="006C0F92">
      <w:pPr>
        <w:ind w:left="1985" w:hanging="1985"/>
        <w:rPr>
          <w:rFonts w:ascii="Arial" w:eastAsia="Yu Mincho" w:hAnsi="Arial" w:cs="Arial"/>
          <w:b/>
          <w:bCs/>
          <w:sz w:val="24"/>
        </w:rPr>
      </w:pPr>
      <w:r w:rsidRPr="004B33DE">
        <w:rPr>
          <w:rFonts w:ascii="Arial" w:hAnsi="Arial" w:cs="Arial"/>
          <w:b/>
          <w:bCs/>
          <w:sz w:val="24"/>
        </w:rPr>
        <w:t>Title:</w:t>
      </w:r>
      <w:r w:rsidRPr="004B33DE">
        <w:rPr>
          <w:rFonts w:ascii="Arial" w:hAnsi="Arial" w:cs="Arial"/>
          <w:b/>
          <w:bCs/>
          <w:sz w:val="24"/>
        </w:rPr>
        <w:tab/>
      </w:r>
      <w:r w:rsidR="00F74453">
        <w:rPr>
          <w:rFonts w:ascii="Arial" w:hAnsi="Arial" w:cs="Arial"/>
          <w:b/>
          <w:bCs/>
          <w:sz w:val="24"/>
        </w:rPr>
        <w:t>Considerations on Subsequent CPAC after SCG C</w:t>
      </w:r>
      <w:r w:rsidR="00C35271" w:rsidRPr="00C35271">
        <w:rPr>
          <w:rFonts w:ascii="Arial" w:hAnsi="Arial" w:cs="Arial"/>
          <w:b/>
          <w:bCs/>
          <w:sz w:val="24"/>
        </w:rPr>
        <w:t>hange</w:t>
      </w:r>
    </w:p>
    <w:p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rsidR="00B4542E" w:rsidRDefault="00B4542E" w:rsidP="001A0BAE">
      <w:pPr>
        <w:pStyle w:val="Heading1"/>
      </w:pPr>
      <w:r w:rsidRPr="004B33DE">
        <w:t>Introduction</w:t>
      </w:r>
    </w:p>
    <w:p w:rsidR="00AE1438" w:rsidRDefault="00021432" w:rsidP="00A44120">
      <w:pPr>
        <w:adjustRightInd w:val="0"/>
        <w:textAlignment w:val="baseline"/>
        <w:rPr>
          <w:rFonts w:ascii="Times" w:eastAsia="바탕" w:hAnsi="Times" w:cs="Times"/>
          <w:lang w:val="en-GB" w:eastAsia="en-US"/>
        </w:rPr>
      </w:pPr>
      <w:r>
        <w:rPr>
          <w:rFonts w:ascii="Times" w:eastAsia="바탕" w:hAnsi="Times" w:cs="Times"/>
          <w:lang w:val="en-GB" w:eastAsia="en-US"/>
        </w:rPr>
        <w:t xml:space="preserve">According to WID on </w:t>
      </w:r>
      <w:r w:rsidRPr="00021432">
        <w:rPr>
          <w:rFonts w:ascii="Times" w:eastAsia="바탕" w:hAnsi="Times" w:cs="Times"/>
          <w:lang w:val="en-GB" w:eastAsia="en-US"/>
        </w:rPr>
        <w:t>Further NR mobility enhancements</w:t>
      </w:r>
      <w:r w:rsidR="00424B86">
        <w:rPr>
          <w:rFonts w:ascii="Times" w:eastAsia="바탕" w:hAnsi="Times" w:cs="Times"/>
          <w:lang w:val="en-GB" w:eastAsia="en-US"/>
        </w:rPr>
        <w:t xml:space="preserve"> [1], the detail objective</w:t>
      </w:r>
      <w:r>
        <w:rPr>
          <w:rFonts w:ascii="Times" w:eastAsia="바탕" w:hAnsi="Times" w:cs="Times"/>
          <w:lang w:val="en-GB" w:eastAsia="en-US"/>
        </w:rPr>
        <w:t xml:space="preserve"> to support </w:t>
      </w:r>
      <w:r w:rsidR="00BD6028" w:rsidRPr="00BD6028">
        <w:rPr>
          <w:rFonts w:ascii="Times" w:eastAsia="바탕" w:hAnsi="Times" w:cs="Times"/>
          <w:lang w:val="en-GB" w:eastAsia="en-US"/>
        </w:rPr>
        <w:t>subsequent CPAC after SCG cha</w:t>
      </w:r>
      <w:r w:rsidR="00BD6028">
        <w:rPr>
          <w:rFonts w:ascii="Times" w:eastAsia="바탕" w:hAnsi="Times" w:cs="Times"/>
          <w:lang w:val="en-GB" w:eastAsia="en-US"/>
        </w:rPr>
        <w:t>nge</w:t>
      </w:r>
      <w:r>
        <w:rPr>
          <w:rFonts w:ascii="Times" w:eastAsia="바탕" w:hAnsi="Times" w:cs="Times"/>
          <w:lang w:val="en-GB" w:eastAsia="en-US"/>
        </w:rPr>
        <w:t xml:space="preserve"> </w:t>
      </w:r>
      <w:r w:rsidR="008D1717">
        <w:rPr>
          <w:rFonts w:ascii="Times" w:eastAsia="바탕" w:hAnsi="Times" w:cs="Times"/>
          <w:lang w:val="en-GB" w:eastAsia="en-US"/>
        </w:rPr>
        <w:t>is provided as below:</w:t>
      </w:r>
    </w:p>
    <w:tbl>
      <w:tblPr>
        <w:tblStyle w:val="TableGrid"/>
        <w:tblW w:w="0" w:type="auto"/>
        <w:tblLook w:val="04A0" w:firstRow="1" w:lastRow="0" w:firstColumn="1" w:lastColumn="0" w:noHBand="0" w:noVBand="1"/>
      </w:tblPr>
      <w:tblGrid>
        <w:gridCol w:w="9017"/>
      </w:tblGrid>
      <w:tr w:rsidR="008D1717" w:rsidTr="008D1717">
        <w:trPr>
          <w:hidden/>
        </w:trPr>
        <w:tc>
          <w:tcPr>
            <w:tcW w:w="9017" w:type="dxa"/>
          </w:tcPr>
          <w:p w:rsidR="00B722BE" w:rsidRPr="00B722BE" w:rsidRDefault="00B722BE" w:rsidP="00B722BE">
            <w:pPr>
              <w:pStyle w:val="ListParagraph"/>
              <w:numPr>
                <w:ilvl w:val="0"/>
                <w:numId w:val="7"/>
              </w:numPr>
              <w:overflowPunct w:val="0"/>
              <w:autoSpaceDE w:val="0"/>
              <w:autoSpaceDN w:val="0"/>
              <w:snapToGrid/>
              <w:spacing w:after="0"/>
              <w:ind w:firstLineChars="0"/>
              <w:jc w:val="both"/>
              <w:rPr>
                <w:rFonts w:ascii="Times New Roman" w:eastAsia="굴림" w:hAnsi="Times New Roman"/>
                <w:bCs/>
                <w:vanish/>
                <w:sz w:val="20"/>
                <w:szCs w:val="20"/>
                <w:lang w:eastAsia="ja-JP"/>
              </w:rPr>
            </w:pPr>
          </w:p>
          <w:p w:rsidR="00B722BE" w:rsidRDefault="00B722BE" w:rsidP="00B722BE">
            <w:pPr>
              <w:numPr>
                <w:ilvl w:val="0"/>
                <w:numId w:val="7"/>
              </w:numPr>
              <w:spacing w:after="0"/>
              <w:jc w:val="both"/>
              <w:rPr>
                <w:bCs/>
              </w:rPr>
            </w:pPr>
            <w:r>
              <w:rPr>
                <w:bCs/>
              </w:rPr>
              <w:t>To specify mechanism and procedures of NR-DC with selective activation of the cell groups (at least for SCG) via L3 enhancements:</w:t>
            </w:r>
          </w:p>
          <w:p w:rsidR="00B722BE" w:rsidRDefault="00B722BE" w:rsidP="00B722BE">
            <w:pPr>
              <w:numPr>
                <w:ilvl w:val="0"/>
                <w:numId w:val="8"/>
              </w:numPr>
              <w:spacing w:after="0"/>
              <w:jc w:val="both"/>
              <w:rPr>
                <w:bCs/>
              </w:rPr>
            </w:pPr>
            <w:r>
              <w:rPr>
                <w:bCs/>
              </w:rPr>
              <w:t xml:space="preserve">To allow subsequent cell group change after changing </w:t>
            </w:r>
            <w:r w:rsidRPr="009F7B9C">
              <w:rPr>
                <w:bCs/>
              </w:rPr>
              <w:t>CG</w:t>
            </w:r>
            <w:r>
              <w:rPr>
                <w:bCs/>
              </w:rPr>
              <w:t xml:space="preserve"> without reconfiguration and re-initiation of CPC/CPA [RAN2, RAN3, RAN4]</w:t>
            </w:r>
          </w:p>
          <w:p w:rsidR="008D1717" w:rsidRPr="00B722BE" w:rsidRDefault="00B722BE" w:rsidP="00B722BE">
            <w:pPr>
              <w:spacing w:after="0"/>
              <w:ind w:left="720"/>
              <w:jc w:val="both"/>
              <w:rPr>
                <w:rFonts w:eastAsiaTheme="minorEastAsia"/>
                <w:bCs/>
                <w:i/>
                <w:lang w:eastAsia="en-GB"/>
              </w:rPr>
            </w:pPr>
            <w:r w:rsidRPr="00F736B4">
              <w:rPr>
                <w:bCs/>
                <w:i/>
              </w:rPr>
              <w:t>Note 4: A harmonized</w:t>
            </w:r>
            <w:r w:rsidRPr="00C62537">
              <w:rPr>
                <w:rStyle w:val="Emphasis"/>
              </w:rPr>
              <w:t xml:space="preserve"> RRC modelling </w:t>
            </w:r>
            <w:r w:rsidRPr="00E9536B">
              <w:rPr>
                <w:rStyle w:val="Emphasis"/>
              </w:rPr>
              <w:t>approach for objective</w:t>
            </w:r>
            <w:r w:rsidRPr="00F736B4">
              <w:rPr>
                <w:rStyle w:val="Emphasis"/>
                <w:i w:val="0"/>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tc>
      </w:tr>
    </w:tbl>
    <w:p w:rsidR="008D1717" w:rsidRDefault="008D1717" w:rsidP="00A44120">
      <w:pPr>
        <w:adjustRightInd w:val="0"/>
        <w:textAlignment w:val="baseline"/>
        <w:rPr>
          <w:szCs w:val="22"/>
          <w:lang w:val="en-GB" w:eastAsia="ko-KR"/>
        </w:rPr>
      </w:pPr>
    </w:p>
    <w:p w:rsidR="008D1717" w:rsidRPr="00AE1438" w:rsidRDefault="008D1717" w:rsidP="00A44120">
      <w:pPr>
        <w:adjustRightInd w:val="0"/>
        <w:textAlignment w:val="baseline"/>
        <w:rPr>
          <w:szCs w:val="22"/>
          <w:lang w:val="en-GB" w:eastAsia="ko-KR"/>
        </w:rPr>
      </w:pPr>
      <w:r>
        <w:rPr>
          <w:rFonts w:hint="eastAsia"/>
          <w:szCs w:val="22"/>
          <w:lang w:val="en-GB" w:eastAsia="ko-KR"/>
        </w:rPr>
        <w:t>In this contribution,</w:t>
      </w:r>
      <w:r>
        <w:rPr>
          <w:szCs w:val="22"/>
          <w:lang w:val="en-GB" w:eastAsia="ko-KR"/>
        </w:rPr>
        <w:t xml:space="preserve"> we </w:t>
      </w:r>
      <w:r w:rsidR="00FB69E8">
        <w:rPr>
          <w:szCs w:val="22"/>
          <w:lang w:val="en-GB" w:eastAsia="ko-KR"/>
        </w:rPr>
        <w:t xml:space="preserve">identify the main issues to support </w:t>
      </w:r>
      <w:r w:rsidR="002F1E74" w:rsidRPr="00BD6028">
        <w:rPr>
          <w:rFonts w:ascii="Times" w:eastAsia="바탕" w:hAnsi="Times" w:cs="Times"/>
          <w:lang w:val="en-GB" w:eastAsia="en-US"/>
        </w:rPr>
        <w:t>subsequent CPAC after SCG cha</w:t>
      </w:r>
      <w:r w:rsidR="002F1E74">
        <w:rPr>
          <w:rFonts w:ascii="Times" w:eastAsia="바탕" w:hAnsi="Times" w:cs="Times"/>
          <w:lang w:val="en-GB" w:eastAsia="en-US"/>
        </w:rPr>
        <w:t>nge</w:t>
      </w:r>
      <w:r w:rsidR="00FB69E8">
        <w:rPr>
          <w:szCs w:val="22"/>
          <w:lang w:val="en-GB" w:eastAsia="ko-KR"/>
        </w:rPr>
        <w:t xml:space="preserve">, and </w:t>
      </w:r>
      <w:r>
        <w:rPr>
          <w:szCs w:val="22"/>
          <w:lang w:val="en-GB" w:eastAsia="ko-KR"/>
        </w:rPr>
        <w:t xml:space="preserve">provide the </w:t>
      </w:r>
      <w:r w:rsidR="00E829CA">
        <w:rPr>
          <w:szCs w:val="22"/>
          <w:lang w:val="en-GB" w:eastAsia="ko-KR"/>
        </w:rPr>
        <w:t xml:space="preserve">candidate solutions to support </w:t>
      </w:r>
      <w:r w:rsidR="002F1E74" w:rsidRPr="00BD6028">
        <w:rPr>
          <w:rFonts w:ascii="Times" w:eastAsia="바탕" w:hAnsi="Times" w:cs="Times"/>
          <w:lang w:val="en-GB" w:eastAsia="en-US"/>
        </w:rPr>
        <w:t>subsequent CPAC after SCG cha</w:t>
      </w:r>
      <w:r w:rsidR="002F1E74">
        <w:rPr>
          <w:rFonts w:ascii="Times" w:eastAsia="바탕" w:hAnsi="Times" w:cs="Times"/>
          <w:lang w:val="en-GB" w:eastAsia="en-US"/>
        </w:rPr>
        <w:t>nge</w:t>
      </w:r>
      <w:r>
        <w:rPr>
          <w:szCs w:val="22"/>
          <w:lang w:val="en-GB" w:eastAsia="ko-KR"/>
        </w:rPr>
        <w:t>.</w:t>
      </w:r>
    </w:p>
    <w:p w:rsidR="009E352D" w:rsidRDefault="00F01C7A" w:rsidP="00774A12">
      <w:pPr>
        <w:pStyle w:val="Heading1"/>
      </w:pPr>
      <w:r>
        <w:t>Discussion</w:t>
      </w:r>
    </w:p>
    <w:p w:rsidR="007B2FB2" w:rsidRDefault="002A0936" w:rsidP="00FD4B94">
      <w:pPr>
        <w:pStyle w:val="Heading2"/>
        <w:tabs>
          <w:tab w:val="clear" w:pos="3270"/>
        </w:tabs>
        <w:ind w:left="426" w:hanging="284"/>
        <w:rPr>
          <w:lang w:val="en-GB" w:eastAsia="en-US"/>
        </w:rPr>
      </w:pPr>
      <w:r>
        <w:rPr>
          <w:lang w:val="en-GB" w:eastAsia="en-US"/>
        </w:rPr>
        <w:t>Background</w:t>
      </w:r>
    </w:p>
    <w:p w:rsidR="002A0936" w:rsidRDefault="002A0936" w:rsidP="002A0936">
      <w:pPr>
        <w:rPr>
          <w:lang w:eastAsia="ko-KR"/>
        </w:rPr>
      </w:pPr>
      <w:r>
        <w:rPr>
          <w:lang w:eastAsia="ko-KR"/>
        </w:rPr>
        <w:t>For the Rel-16/17 CPA/CPC (conditional PSCell addition/conditional PSCell change) operation, current specification</w:t>
      </w:r>
      <w:r w:rsidR="0061616B">
        <w:rPr>
          <w:lang w:eastAsia="ko-KR"/>
        </w:rPr>
        <w:t>s allow</w:t>
      </w:r>
      <w:r>
        <w:rPr>
          <w:lang w:eastAsia="ko-KR"/>
        </w:rPr>
        <w:t xml:space="preserve"> only one activated SN and </w:t>
      </w:r>
      <w:r w:rsidRPr="00FC55AD">
        <w:rPr>
          <w:lang w:eastAsia="ko-KR"/>
        </w:rPr>
        <w:t>UE is configured with the multiple candidate SNs for CPAC</w:t>
      </w:r>
      <w:r>
        <w:rPr>
          <w:lang w:eastAsia="ko-KR"/>
        </w:rPr>
        <w:t>. Below is the structure of legacy Rel-16/17 CPA/CPC configurations.</w:t>
      </w:r>
    </w:p>
    <w:p w:rsidR="002A0936" w:rsidRPr="002A0936" w:rsidRDefault="002A0936" w:rsidP="002A0936">
      <w:pPr>
        <w:widowControl w:val="0"/>
        <w:numPr>
          <w:ilvl w:val="0"/>
          <w:numId w:val="30"/>
        </w:numPr>
        <w:wordWrap w:val="0"/>
        <w:overflowPunct/>
        <w:spacing w:after="0" w:line="259" w:lineRule="auto"/>
        <w:jc w:val="both"/>
        <w:rPr>
          <w:rFonts w:eastAsiaTheme="minorEastAsia"/>
          <w:kern w:val="2"/>
          <w:szCs w:val="22"/>
          <w:lang w:eastAsia="ko-KR"/>
        </w:rPr>
      </w:pPr>
      <w:r w:rsidRPr="002A0936">
        <w:rPr>
          <w:rFonts w:eastAsiaTheme="minorEastAsia"/>
          <w:kern w:val="2"/>
          <w:szCs w:val="22"/>
          <w:lang w:eastAsia="ko-KR"/>
        </w:rPr>
        <w:t>List of candidate CG configurations (maximum 8 entries).</w:t>
      </w:r>
    </w:p>
    <w:p w:rsidR="002A0936" w:rsidRPr="002A0936" w:rsidRDefault="002A0936" w:rsidP="002A0936">
      <w:pPr>
        <w:widowControl w:val="0"/>
        <w:numPr>
          <w:ilvl w:val="0"/>
          <w:numId w:val="30"/>
        </w:numPr>
        <w:wordWrap w:val="0"/>
        <w:overflowPunct/>
        <w:spacing w:after="0" w:line="259" w:lineRule="auto"/>
        <w:jc w:val="both"/>
        <w:rPr>
          <w:rFonts w:eastAsiaTheme="minorEastAsia"/>
          <w:kern w:val="2"/>
          <w:szCs w:val="22"/>
          <w:lang w:eastAsia="ko-KR"/>
        </w:rPr>
      </w:pPr>
      <w:r w:rsidRPr="002A0936">
        <w:rPr>
          <w:rFonts w:eastAsiaTheme="minorEastAsia"/>
          <w:kern w:val="2"/>
          <w:szCs w:val="22"/>
          <w:lang w:eastAsia="ko-KR"/>
        </w:rPr>
        <w:t>condReconfigId-r16 (from 1 to 8) represent the index of candidate configurations.</w:t>
      </w:r>
    </w:p>
    <w:p w:rsidR="002A0936" w:rsidRDefault="002A0936" w:rsidP="002A0936">
      <w:pPr>
        <w:keepNext/>
        <w:jc w:val="center"/>
      </w:pPr>
      <w:r>
        <w:rPr>
          <w:rFonts w:ascii="Calibri" w:hAnsi="Calibri" w:cs="Calibri"/>
          <w:noProof/>
          <w:sz w:val="22"/>
          <w:lang w:eastAsia="ko-KR"/>
        </w:rPr>
        <w:drawing>
          <wp:inline distT="0" distB="0" distL="0" distR="0" wp14:anchorId="539F0CAD" wp14:editId="17B61F3E">
            <wp:extent cx="4582402" cy="1362788"/>
            <wp:effectExtent l="0" t="0" r="889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4480" cy="1363406"/>
                    </a:xfrm>
                    <a:prstGeom prst="rect">
                      <a:avLst/>
                    </a:prstGeom>
                    <a:noFill/>
                  </pic:spPr>
                </pic:pic>
              </a:graphicData>
            </a:graphic>
          </wp:inline>
        </w:drawing>
      </w:r>
    </w:p>
    <w:p w:rsidR="002A0936" w:rsidRDefault="002A0936" w:rsidP="002A0936">
      <w:pPr>
        <w:pStyle w:val="Caption"/>
        <w:jc w:val="center"/>
      </w:pPr>
      <w:r>
        <w:rPr>
          <w:lang w:eastAsia="ko-KR"/>
        </w:rPr>
        <w:t xml:space="preserve">Fig </w:t>
      </w:r>
      <w:r>
        <w:rPr>
          <w:lang w:eastAsia="ko-KR"/>
        </w:rPr>
        <w:fldChar w:fldCharType="begin"/>
      </w:r>
      <w:r>
        <w:rPr>
          <w:lang w:eastAsia="ko-KR"/>
        </w:rPr>
        <w:instrText xml:space="preserve"> SEQ Figure \* ARABIC </w:instrText>
      </w:r>
      <w:r>
        <w:rPr>
          <w:lang w:eastAsia="ko-KR"/>
        </w:rPr>
        <w:fldChar w:fldCharType="separate"/>
      </w:r>
      <w:r>
        <w:rPr>
          <w:noProof/>
          <w:lang w:eastAsia="ko-KR"/>
        </w:rPr>
        <w:t>1</w:t>
      </w:r>
      <w:r>
        <w:rPr>
          <w:lang w:eastAsia="ko-KR"/>
        </w:rPr>
        <w:fldChar w:fldCharType="end"/>
      </w:r>
      <w:r>
        <w:t>: Structure of CHO/CPAC configurations</w:t>
      </w:r>
    </w:p>
    <w:p w:rsidR="003E3963" w:rsidRPr="002A0936" w:rsidRDefault="002A0936" w:rsidP="002A0936">
      <w:pPr>
        <w:rPr>
          <w:b/>
          <w:bCs/>
          <w:noProof/>
          <w:lang w:eastAsia="ko-KR"/>
        </w:rPr>
      </w:pPr>
      <w:r>
        <w:rPr>
          <w:rFonts w:eastAsiaTheme="minorEastAsia"/>
          <w:lang w:eastAsia="ko-KR"/>
        </w:rPr>
        <w:t>Even though the multiple candidate CG configurations can be configured, these CG configuration stored in the UE would be release after SCG change so the subsequent SCG change using CPAC configuration has not been supported.</w:t>
      </w:r>
    </w:p>
    <w:p w:rsidR="00B85810" w:rsidRPr="00B85810" w:rsidRDefault="002A0936" w:rsidP="00B85810">
      <w:pPr>
        <w:pStyle w:val="Heading2"/>
        <w:tabs>
          <w:tab w:val="clear" w:pos="3270"/>
        </w:tabs>
        <w:ind w:left="426" w:hanging="284"/>
        <w:rPr>
          <w:lang w:val="en-GB" w:eastAsia="en-US"/>
        </w:rPr>
      </w:pPr>
      <w:r>
        <w:rPr>
          <w:lang w:val="en-GB" w:eastAsia="en-US"/>
        </w:rPr>
        <w:t>Required Enhancements</w:t>
      </w:r>
    </w:p>
    <w:p w:rsidR="002A0936" w:rsidRPr="002A0936" w:rsidRDefault="000C125C" w:rsidP="002A0936">
      <w:pPr>
        <w:rPr>
          <w:rFonts w:eastAsiaTheme="minorEastAsia"/>
          <w:lang w:eastAsia="ko-KR"/>
        </w:rPr>
      </w:pPr>
      <w:r>
        <w:rPr>
          <w:rFonts w:eastAsiaTheme="minorEastAsia"/>
          <w:lang w:eastAsia="ko-KR"/>
        </w:rPr>
        <w:t xml:space="preserve">In this </w:t>
      </w:r>
      <w:r w:rsidR="002A0936">
        <w:rPr>
          <w:rFonts w:eastAsiaTheme="minorEastAsia"/>
          <w:lang w:eastAsia="ko-KR"/>
        </w:rPr>
        <w:t>section, the required enhancements to support subsequent CPAC after SCG change would be considered.</w:t>
      </w:r>
    </w:p>
    <w:p w:rsidR="000C125C" w:rsidRDefault="000C125C" w:rsidP="0001215D">
      <w:pPr>
        <w:spacing w:line="276" w:lineRule="auto"/>
        <w:ind w:leftChars="1" w:left="2"/>
        <w:jc w:val="both"/>
        <w:rPr>
          <w:rFonts w:eastAsia="바탕"/>
          <w:lang w:eastAsia="ko-KR"/>
        </w:rPr>
      </w:pPr>
      <w:r>
        <w:rPr>
          <w:rFonts w:eastAsia="바탕" w:hint="eastAsia"/>
          <w:lang w:eastAsia="ko-KR"/>
        </w:rPr>
        <w:lastRenderedPageBreak/>
        <w:t xml:space="preserve">First, </w:t>
      </w:r>
      <w:r w:rsidR="00B333E4">
        <w:rPr>
          <w:rFonts w:eastAsia="바탕"/>
          <w:lang w:eastAsia="ko-KR"/>
        </w:rPr>
        <w:t xml:space="preserve">UE needs to keep/store the CG configurations after CPAC is completed (i.e. SCG change) and the additional signaling would be required to be differentiated with the legacy operation </w:t>
      </w:r>
      <w:r w:rsidR="00B333E4" w:rsidRPr="00B333E4">
        <w:rPr>
          <w:rFonts w:eastAsia="바탕"/>
          <w:lang w:eastAsia="ko-KR"/>
        </w:rPr>
        <w:t>(i.e. UE release the CG configurations</w:t>
      </w:r>
      <w:r w:rsidR="00B333E4">
        <w:rPr>
          <w:rFonts w:eastAsia="바탕"/>
          <w:lang w:eastAsia="ko-KR"/>
        </w:rPr>
        <w:t xml:space="preserve"> after SCG change). We think at least following new signaling is required:</w:t>
      </w:r>
    </w:p>
    <w:p w:rsidR="00B333E4" w:rsidRDefault="00B333E4" w:rsidP="00B333E4">
      <w:pPr>
        <w:pStyle w:val="ListParagraph"/>
        <w:numPr>
          <w:ilvl w:val="0"/>
          <w:numId w:val="31"/>
        </w:numPr>
        <w:spacing w:line="276" w:lineRule="auto"/>
        <w:ind w:firstLineChars="0"/>
        <w:jc w:val="both"/>
        <w:rPr>
          <w:rFonts w:ascii="Times New Roman" w:eastAsia="바탕" w:hAnsi="Times New Roman"/>
          <w:sz w:val="20"/>
          <w:lang w:eastAsia="ko-KR"/>
        </w:rPr>
      </w:pPr>
      <w:r>
        <w:rPr>
          <w:rFonts w:ascii="Times New Roman" w:eastAsia="바탕" w:hAnsi="Times New Roman"/>
          <w:sz w:val="20"/>
          <w:lang w:eastAsia="ko-KR"/>
        </w:rPr>
        <w:t xml:space="preserve">UE capability: whether </w:t>
      </w:r>
      <w:r w:rsidRPr="00B333E4">
        <w:rPr>
          <w:rFonts w:ascii="Times New Roman" w:eastAsia="바탕" w:hAnsi="Times New Roman"/>
          <w:sz w:val="20"/>
          <w:lang w:eastAsia="ko-KR"/>
        </w:rPr>
        <w:t>UE support keeping the candidate CG configurations for CPAC</w:t>
      </w:r>
      <w:r w:rsidRPr="00B333E4">
        <w:t xml:space="preserve"> </w:t>
      </w:r>
      <w:r w:rsidRPr="00B333E4">
        <w:rPr>
          <w:rFonts w:ascii="Times New Roman" w:eastAsia="바탕" w:hAnsi="Times New Roman"/>
          <w:sz w:val="20"/>
          <w:lang w:eastAsia="ko-KR"/>
        </w:rPr>
        <w:t>after SCG change</w:t>
      </w:r>
      <w:r>
        <w:rPr>
          <w:rFonts w:ascii="Times New Roman" w:eastAsia="바탕" w:hAnsi="Times New Roman"/>
          <w:sz w:val="20"/>
          <w:lang w:eastAsia="ko-KR"/>
        </w:rPr>
        <w:t>.</w:t>
      </w:r>
    </w:p>
    <w:p w:rsidR="00B333E4" w:rsidRDefault="00B333E4" w:rsidP="00B333E4">
      <w:pPr>
        <w:pStyle w:val="ListParagraph"/>
        <w:numPr>
          <w:ilvl w:val="0"/>
          <w:numId w:val="31"/>
        </w:numPr>
        <w:spacing w:line="276" w:lineRule="auto"/>
        <w:ind w:firstLineChars="0"/>
        <w:jc w:val="both"/>
        <w:rPr>
          <w:rFonts w:ascii="Times New Roman" w:eastAsia="바탕" w:hAnsi="Times New Roman"/>
          <w:sz w:val="20"/>
          <w:lang w:eastAsia="ko-KR"/>
        </w:rPr>
      </w:pPr>
      <w:r>
        <w:rPr>
          <w:rFonts w:ascii="Times New Roman" w:eastAsia="바탕" w:hAnsi="Times New Roman"/>
          <w:sz w:val="20"/>
          <w:lang w:eastAsia="ko-KR"/>
        </w:rPr>
        <w:t xml:space="preserve">NW indicator: </w:t>
      </w:r>
      <w:r w:rsidRPr="00B333E4">
        <w:rPr>
          <w:rFonts w:ascii="Times New Roman" w:eastAsia="바탕" w:hAnsi="Times New Roman"/>
          <w:sz w:val="20"/>
          <w:lang w:eastAsia="ko-KR"/>
        </w:rPr>
        <w:t>whether the subsequent cell group change is activated or not</w:t>
      </w:r>
    </w:p>
    <w:p w:rsidR="00B333E4" w:rsidRDefault="00B333E4" w:rsidP="00B333E4">
      <w:pPr>
        <w:pStyle w:val="ListParagraph"/>
        <w:numPr>
          <w:ilvl w:val="0"/>
          <w:numId w:val="30"/>
        </w:numPr>
        <w:spacing w:line="276" w:lineRule="auto"/>
        <w:ind w:firstLineChars="0"/>
        <w:jc w:val="both"/>
        <w:rPr>
          <w:rFonts w:ascii="Times New Roman" w:eastAsia="바탕" w:hAnsi="Times New Roman"/>
          <w:sz w:val="20"/>
          <w:lang w:eastAsia="ko-KR"/>
        </w:rPr>
      </w:pPr>
      <w:r>
        <w:rPr>
          <w:rFonts w:ascii="Times New Roman" w:eastAsia="바탕" w:hAnsi="Times New Roman"/>
          <w:sz w:val="20"/>
          <w:lang w:eastAsia="ko-KR"/>
        </w:rPr>
        <w:t xml:space="preserve">Option 1: RRC signaling indicates the activation/deactivation of </w:t>
      </w:r>
      <w:r w:rsidRPr="00B333E4">
        <w:rPr>
          <w:rFonts w:ascii="Times New Roman" w:eastAsia="바탕" w:hAnsi="Times New Roman"/>
          <w:sz w:val="20"/>
          <w:lang w:eastAsia="ko-KR"/>
        </w:rPr>
        <w:t>subsequent</w:t>
      </w:r>
      <w:r>
        <w:rPr>
          <w:rFonts w:ascii="Times New Roman" w:eastAsia="바탕" w:hAnsi="Times New Roman"/>
          <w:sz w:val="20"/>
          <w:lang w:eastAsia="ko-KR"/>
        </w:rPr>
        <w:t xml:space="preserve"> CPAC </w:t>
      </w:r>
      <w:r w:rsidRPr="00B333E4">
        <w:rPr>
          <w:rFonts w:ascii="Times New Roman" w:eastAsia="바탕" w:hAnsi="Times New Roman"/>
          <w:sz w:val="20"/>
          <w:lang w:eastAsia="ko-KR"/>
        </w:rPr>
        <w:t>after SCG change</w:t>
      </w:r>
      <w:r>
        <w:rPr>
          <w:rFonts w:ascii="Times New Roman" w:eastAsia="바탕" w:hAnsi="Times New Roman"/>
          <w:sz w:val="20"/>
          <w:lang w:eastAsia="ko-KR"/>
        </w:rPr>
        <w:t>.</w:t>
      </w:r>
    </w:p>
    <w:p w:rsidR="00B333E4" w:rsidRDefault="00B333E4" w:rsidP="00B333E4">
      <w:pPr>
        <w:pStyle w:val="ListParagraph"/>
        <w:numPr>
          <w:ilvl w:val="0"/>
          <w:numId w:val="30"/>
        </w:numPr>
        <w:spacing w:line="276" w:lineRule="auto"/>
        <w:ind w:firstLineChars="0"/>
        <w:jc w:val="both"/>
        <w:rPr>
          <w:rFonts w:ascii="Times New Roman" w:eastAsia="바탕" w:hAnsi="Times New Roman"/>
          <w:sz w:val="20"/>
          <w:lang w:eastAsia="ko-KR"/>
        </w:rPr>
      </w:pPr>
      <w:r>
        <w:rPr>
          <w:rFonts w:ascii="Times New Roman" w:eastAsia="바탕" w:hAnsi="Times New Roman"/>
          <w:sz w:val="20"/>
          <w:lang w:eastAsia="ko-KR"/>
        </w:rPr>
        <w:t xml:space="preserve">Option 2: MAC CE signaling indicates the candidate CPAC configurations </w:t>
      </w:r>
      <w:r w:rsidR="00D24639">
        <w:rPr>
          <w:rFonts w:ascii="Times New Roman" w:eastAsia="바탕" w:hAnsi="Times New Roman"/>
          <w:sz w:val="20"/>
          <w:lang w:eastAsia="ko-KR"/>
        </w:rPr>
        <w:t xml:space="preserve">(i.e. selective activation of cell groups) </w:t>
      </w:r>
      <w:r>
        <w:rPr>
          <w:rFonts w:ascii="Times New Roman" w:eastAsia="바탕" w:hAnsi="Times New Roman"/>
          <w:sz w:val="20"/>
          <w:lang w:eastAsia="ko-KR"/>
        </w:rPr>
        <w:t xml:space="preserve">which are allowed to support </w:t>
      </w:r>
      <w:r w:rsidRPr="00B333E4">
        <w:rPr>
          <w:rFonts w:ascii="Times New Roman" w:eastAsia="바탕" w:hAnsi="Times New Roman"/>
          <w:sz w:val="20"/>
          <w:lang w:eastAsia="ko-KR"/>
        </w:rPr>
        <w:t>subsequent</w:t>
      </w:r>
      <w:r>
        <w:rPr>
          <w:rFonts w:ascii="Times New Roman" w:eastAsia="바탕" w:hAnsi="Times New Roman"/>
          <w:sz w:val="20"/>
          <w:lang w:eastAsia="ko-KR"/>
        </w:rPr>
        <w:t xml:space="preserve"> CPAC</w:t>
      </w:r>
      <w:r w:rsidRPr="00B333E4">
        <w:rPr>
          <w:rFonts w:ascii="Times New Roman" w:eastAsia="바탕" w:hAnsi="Times New Roman"/>
          <w:sz w:val="20"/>
          <w:lang w:eastAsia="ko-KR"/>
        </w:rPr>
        <w:t xml:space="preserve"> after SCG change</w:t>
      </w:r>
      <w:r>
        <w:rPr>
          <w:rFonts w:ascii="Times New Roman" w:eastAsia="바탕" w:hAnsi="Times New Roman"/>
          <w:sz w:val="20"/>
          <w:lang w:eastAsia="ko-KR"/>
        </w:rPr>
        <w:t>.</w:t>
      </w:r>
    </w:p>
    <w:p w:rsidR="00B333E4" w:rsidRPr="00AA2CDE" w:rsidRDefault="00B333E4" w:rsidP="0001215D">
      <w:pPr>
        <w:spacing w:line="276" w:lineRule="auto"/>
        <w:ind w:leftChars="1" w:left="2"/>
        <w:jc w:val="both"/>
        <w:rPr>
          <w:rFonts w:eastAsia="바탕"/>
          <w:lang w:eastAsia="ko-KR"/>
        </w:rPr>
      </w:pPr>
      <w:r>
        <w:rPr>
          <w:rFonts w:eastAsia="바탕" w:hint="eastAsia"/>
          <w:lang w:eastAsia="ko-KR"/>
        </w:rPr>
        <w:t>B</w:t>
      </w:r>
      <w:r>
        <w:rPr>
          <w:rFonts w:eastAsia="바탕"/>
          <w:lang w:eastAsia="ko-KR"/>
        </w:rPr>
        <w:t xml:space="preserve">ased on NW indication, UE </w:t>
      </w:r>
      <w:r w:rsidRPr="00B333E4">
        <w:rPr>
          <w:rFonts w:eastAsia="바탕"/>
          <w:lang w:eastAsia="ko-KR"/>
        </w:rPr>
        <w:t>keeps the configurations for CPAC</w:t>
      </w:r>
      <w:r>
        <w:rPr>
          <w:rFonts w:eastAsia="바탕"/>
          <w:lang w:eastAsia="ko-KR"/>
        </w:rPr>
        <w:t xml:space="preserve"> </w:t>
      </w:r>
      <w:r w:rsidRPr="00B333E4">
        <w:rPr>
          <w:rFonts w:eastAsia="바탕"/>
          <w:lang w:eastAsia="ko-KR"/>
        </w:rPr>
        <w:t>(i.e. co</w:t>
      </w:r>
      <w:r>
        <w:rPr>
          <w:rFonts w:eastAsia="바탕"/>
          <w:lang w:eastAsia="ko-KR"/>
        </w:rPr>
        <w:t xml:space="preserve">nditions and CG configurations) when UE </w:t>
      </w:r>
      <w:r w:rsidRPr="00B333E4">
        <w:rPr>
          <w:rFonts w:eastAsia="바탕"/>
          <w:lang w:eastAsia="ko-KR"/>
        </w:rPr>
        <w:t>executes the CPAC based on the configuration</w:t>
      </w:r>
      <w:r>
        <w:rPr>
          <w:rFonts w:eastAsia="바탕"/>
          <w:lang w:eastAsia="ko-KR"/>
        </w:rPr>
        <w:t xml:space="preserve">. </w:t>
      </w:r>
      <w:r w:rsidRPr="00B333E4">
        <w:rPr>
          <w:rFonts w:eastAsia="바탕"/>
          <w:lang w:eastAsia="ko-KR"/>
        </w:rPr>
        <w:t>Follow up RRC reconfiguration message can update the candid</w:t>
      </w:r>
      <w:r>
        <w:rPr>
          <w:rFonts w:eastAsia="바탕"/>
          <w:lang w:eastAsia="ko-KR"/>
        </w:rPr>
        <w:t>ate configurations for CPAC if needed.</w:t>
      </w:r>
      <w:r w:rsidR="00AA2CDE">
        <w:rPr>
          <w:rFonts w:eastAsia="바탕"/>
          <w:lang w:eastAsia="ko-KR"/>
        </w:rPr>
        <w:t xml:space="preserve"> </w:t>
      </w:r>
      <w:r w:rsidR="00AA2CDE" w:rsidRPr="00AA2CDE">
        <w:rPr>
          <w:rFonts w:eastAsia="바탕"/>
          <w:lang w:eastAsia="ko-KR"/>
        </w:rPr>
        <w:t>If above new MAC CE will be introduced, then the enabled candidate configurations for subsequent CPAC can be dynamically updated by MAC CE without RRC reconfiguration</w:t>
      </w:r>
      <w:r w:rsidR="00D24639">
        <w:rPr>
          <w:rFonts w:eastAsia="바탕"/>
          <w:lang w:eastAsia="ko-KR"/>
        </w:rPr>
        <w:t xml:space="preserve"> (i.e. selective activation of cell groups)</w:t>
      </w:r>
      <w:r w:rsidR="00AA2CDE" w:rsidRPr="00AA2CDE">
        <w:rPr>
          <w:rFonts w:eastAsia="바탕"/>
          <w:lang w:eastAsia="ko-KR"/>
        </w:rPr>
        <w:t>.</w:t>
      </w:r>
    </w:p>
    <w:p w:rsidR="00F3443E" w:rsidRDefault="00F3443E" w:rsidP="00F3443E">
      <w:pPr>
        <w:pStyle w:val="B4"/>
        <w:ind w:left="1100" w:hangingChars="550" w:hanging="1100"/>
        <w:jc w:val="both"/>
        <w:rPr>
          <w:b/>
          <w:bCs/>
          <w:noProof/>
          <w:lang w:eastAsia="ko-KR"/>
        </w:rPr>
      </w:pPr>
      <w:r w:rsidRPr="003E3963">
        <w:rPr>
          <w:b/>
          <w:bCs/>
          <w:iCs/>
          <w:lang w:eastAsia="ko-KR"/>
        </w:rPr>
        <w:t xml:space="preserve">Proposal </w:t>
      </w:r>
      <w:r w:rsidR="00DD048B">
        <w:rPr>
          <w:b/>
          <w:bCs/>
          <w:iCs/>
          <w:lang w:eastAsia="ko-KR"/>
        </w:rPr>
        <w:t>1</w:t>
      </w:r>
      <w:r w:rsidRPr="003E3963">
        <w:rPr>
          <w:b/>
          <w:bCs/>
          <w:iCs/>
          <w:lang w:eastAsia="ko-KR"/>
        </w:rPr>
        <w:t>:</w:t>
      </w:r>
      <w:r>
        <w:rPr>
          <w:b/>
          <w:bCs/>
          <w:iCs/>
          <w:lang w:eastAsia="ko-KR"/>
        </w:rPr>
        <w:t xml:space="preserve"> </w:t>
      </w:r>
      <w:r w:rsidR="00DD048B">
        <w:rPr>
          <w:b/>
          <w:bCs/>
          <w:noProof/>
          <w:lang w:eastAsia="ko-KR"/>
        </w:rPr>
        <w:t xml:space="preserve">UE needs to store/keep the </w:t>
      </w:r>
      <w:r w:rsidR="00DD048B" w:rsidRPr="00DD048B">
        <w:rPr>
          <w:b/>
          <w:bCs/>
          <w:noProof/>
          <w:lang w:eastAsia="ko-KR"/>
        </w:rPr>
        <w:t xml:space="preserve">configurations for CPAC (i.e. conditions and CG configurations) </w:t>
      </w:r>
      <w:r w:rsidR="00DD048B">
        <w:rPr>
          <w:b/>
          <w:bCs/>
          <w:noProof/>
          <w:lang w:eastAsia="ko-KR"/>
        </w:rPr>
        <w:t>after SCG change.</w:t>
      </w:r>
    </w:p>
    <w:p w:rsidR="00DD048B" w:rsidRPr="00DD048B" w:rsidRDefault="00DD048B" w:rsidP="00DD048B">
      <w:pPr>
        <w:pStyle w:val="B4"/>
        <w:ind w:left="1100" w:hangingChars="550" w:hanging="1100"/>
        <w:jc w:val="both"/>
        <w:rPr>
          <w:b/>
          <w:bCs/>
          <w:noProof/>
          <w:lang w:eastAsia="ko-KR"/>
        </w:rPr>
      </w:pPr>
      <w:r w:rsidRPr="003E3963">
        <w:rPr>
          <w:b/>
          <w:bCs/>
          <w:iCs/>
          <w:lang w:eastAsia="ko-KR"/>
        </w:rPr>
        <w:t xml:space="preserve">Proposal </w:t>
      </w:r>
      <w:r>
        <w:rPr>
          <w:b/>
          <w:bCs/>
          <w:iCs/>
          <w:lang w:eastAsia="ko-KR"/>
        </w:rPr>
        <w:t>2</w:t>
      </w:r>
      <w:r w:rsidRPr="003E3963">
        <w:rPr>
          <w:b/>
          <w:bCs/>
          <w:iCs/>
          <w:lang w:eastAsia="ko-KR"/>
        </w:rPr>
        <w:t>:</w:t>
      </w:r>
      <w:r>
        <w:rPr>
          <w:b/>
          <w:bCs/>
          <w:iCs/>
          <w:lang w:eastAsia="ko-KR"/>
        </w:rPr>
        <w:t xml:space="preserve"> </w:t>
      </w:r>
      <w:r>
        <w:rPr>
          <w:b/>
          <w:bCs/>
          <w:noProof/>
          <w:lang w:eastAsia="ko-KR"/>
        </w:rPr>
        <w:t xml:space="preserve">Network can indicate the activation/deactivation of </w:t>
      </w:r>
      <w:r w:rsidRPr="00DD048B">
        <w:rPr>
          <w:b/>
          <w:bCs/>
          <w:noProof/>
          <w:lang w:eastAsia="ko-KR"/>
        </w:rPr>
        <w:t>s</w:t>
      </w:r>
      <w:r>
        <w:rPr>
          <w:b/>
          <w:bCs/>
          <w:noProof/>
          <w:lang w:eastAsia="ko-KR"/>
        </w:rPr>
        <w:t>ubsequent CPAC after SCG change considering UE capability</w:t>
      </w:r>
      <w:r w:rsidR="00535608">
        <w:rPr>
          <w:b/>
          <w:bCs/>
          <w:noProof/>
          <w:lang w:eastAsia="ko-KR"/>
        </w:rPr>
        <w:t xml:space="preserve">, and the new MAC CE could be used for </w:t>
      </w:r>
      <w:r w:rsidR="00535608" w:rsidRPr="00D379D2">
        <w:rPr>
          <w:b/>
          <w:bCs/>
          <w:noProof/>
          <w:lang w:eastAsia="ko-KR"/>
        </w:rPr>
        <w:t>selecting/activating the candidate CGs for the subsequent CPAC procedure</w:t>
      </w:r>
      <w:r>
        <w:rPr>
          <w:b/>
          <w:bCs/>
          <w:noProof/>
          <w:lang w:eastAsia="ko-KR"/>
        </w:rPr>
        <w:t>.</w:t>
      </w:r>
    </w:p>
    <w:p w:rsidR="00DD048B" w:rsidRDefault="00DE4006" w:rsidP="00DE4006">
      <w:pPr>
        <w:spacing w:line="276" w:lineRule="auto"/>
        <w:ind w:leftChars="1" w:left="2"/>
        <w:jc w:val="both"/>
        <w:rPr>
          <w:rFonts w:eastAsia="바탕"/>
          <w:lang w:eastAsia="ko-KR"/>
        </w:rPr>
      </w:pPr>
      <w:r w:rsidRPr="00DE4006">
        <w:rPr>
          <w:rFonts w:eastAsia="바탕"/>
          <w:lang w:eastAsia="ko-KR"/>
        </w:rPr>
        <w:t xml:space="preserve">As a RAN2/RAN3 impact, we think the additional information between MN and SNs are required to negotiate the support of </w:t>
      </w:r>
      <w:r w:rsidR="004B6B2E" w:rsidRPr="004B6B2E">
        <w:rPr>
          <w:rFonts w:eastAsia="바탕"/>
          <w:lang w:eastAsia="ko-KR"/>
        </w:rPr>
        <w:t xml:space="preserve">subsequent CPAC after SCG change </w:t>
      </w:r>
      <w:r w:rsidR="004B6B2E">
        <w:rPr>
          <w:rFonts w:eastAsia="바탕"/>
          <w:lang w:eastAsia="ko-KR"/>
        </w:rPr>
        <w:t>using inter-node RRC message or Xn message.</w:t>
      </w:r>
    </w:p>
    <w:p w:rsidR="004B6B2E" w:rsidRPr="00DD048B" w:rsidRDefault="004B6B2E" w:rsidP="004B6B2E">
      <w:pPr>
        <w:pStyle w:val="B4"/>
        <w:ind w:left="1100" w:hangingChars="550" w:hanging="1100"/>
        <w:jc w:val="both"/>
        <w:rPr>
          <w:b/>
          <w:bCs/>
          <w:noProof/>
          <w:lang w:eastAsia="ko-KR"/>
        </w:rPr>
      </w:pPr>
      <w:r w:rsidRPr="003E3963">
        <w:rPr>
          <w:b/>
          <w:bCs/>
          <w:iCs/>
          <w:lang w:eastAsia="ko-KR"/>
        </w:rPr>
        <w:t xml:space="preserve">Proposal </w:t>
      </w:r>
      <w:r>
        <w:rPr>
          <w:b/>
          <w:bCs/>
          <w:iCs/>
          <w:lang w:eastAsia="ko-KR"/>
        </w:rPr>
        <w:t>3</w:t>
      </w:r>
      <w:r w:rsidRPr="003E3963">
        <w:rPr>
          <w:b/>
          <w:bCs/>
          <w:iCs/>
          <w:lang w:eastAsia="ko-KR"/>
        </w:rPr>
        <w:t>:</w:t>
      </w:r>
      <w:r>
        <w:rPr>
          <w:b/>
          <w:bCs/>
          <w:iCs/>
          <w:lang w:eastAsia="ko-KR"/>
        </w:rPr>
        <w:t xml:space="preserve"> </w:t>
      </w:r>
      <w:r>
        <w:rPr>
          <w:b/>
          <w:bCs/>
          <w:noProof/>
          <w:lang w:eastAsia="ko-KR"/>
        </w:rPr>
        <w:t xml:space="preserve">Additional </w:t>
      </w:r>
      <w:r w:rsidRPr="004B6B2E">
        <w:rPr>
          <w:b/>
          <w:bCs/>
          <w:noProof/>
          <w:lang w:eastAsia="ko-KR"/>
        </w:rPr>
        <w:t>information between MN and SNs are required to negotiate the support of subsequent CPAC after SCG change using inter-node RRC message or Xn message.</w:t>
      </w:r>
    </w:p>
    <w:p w:rsidR="004B6B2E" w:rsidRDefault="00231170" w:rsidP="00DE4006">
      <w:pPr>
        <w:spacing w:line="276" w:lineRule="auto"/>
        <w:ind w:leftChars="1" w:left="2"/>
        <w:jc w:val="both"/>
        <w:rPr>
          <w:rFonts w:eastAsia="바탕"/>
          <w:lang w:eastAsia="ko-KR"/>
        </w:rPr>
      </w:pPr>
      <w:r>
        <w:rPr>
          <w:rFonts w:eastAsia="바탕" w:hint="eastAsia"/>
          <w:lang w:eastAsia="ko-KR"/>
        </w:rPr>
        <w:t xml:space="preserve">In addition, </w:t>
      </w:r>
      <w:r>
        <w:rPr>
          <w:rFonts w:eastAsia="바탕"/>
          <w:lang w:eastAsia="ko-KR"/>
        </w:rPr>
        <w:t>we think it is also required for RAN2 to discuss h</w:t>
      </w:r>
      <w:r w:rsidRPr="00231170">
        <w:rPr>
          <w:rFonts w:eastAsia="바탕"/>
          <w:lang w:eastAsia="ko-KR"/>
        </w:rPr>
        <w:t>ow to handle the S-SN configurations after the subsequent cell group change</w:t>
      </w:r>
      <w:r w:rsidR="00CC2250">
        <w:rPr>
          <w:rFonts w:eastAsia="바탕"/>
          <w:lang w:eastAsia="ko-KR"/>
        </w:rPr>
        <w:t xml:space="preserve">. We think following </w:t>
      </w:r>
      <w:r w:rsidR="00E67EDD">
        <w:rPr>
          <w:rFonts w:eastAsia="바탕"/>
          <w:lang w:eastAsia="ko-KR"/>
        </w:rPr>
        <w:t xml:space="preserve">options </w:t>
      </w:r>
      <w:r w:rsidR="00CC2250">
        <w:rPr>
          <w:rFonts w:eastAsia="바탕"/>
          <w:lang w:eastAsia="ko-KR"/>
        </w:rPr>
        <w:t>can be considered:</w:t>
      </w:r>
    </w:p>
    <w:p w:rsidR="00CC2250" w:rsidRPr="00CC2250" w:rsidRDefault="00CC2250" w:rsidP="00E67EDD">
      <w:pPr>
        <w:widowControl w:val="0"/>
        <w:numPr>
          <w:ilvl w:val="0"/>
          <w:numId w:val="32"/>
        </w:numPr>
        <w:wordWrap w:val="0"/>
        <w:overflowPunct/>
        <w:spacing w:after="0" w:line="259" w:lineRule="auto"/>
        <w:jc w:val="both"/>
        <w:rPr>
          <w:rFonts w:eastAsiaTheme="minorEastAsia"/>
          <w:kern w:val="2"/>
          <w:szCs w:val="22"/>
          <w:lang w:eastAsia="ko-KR"/>
        </w:rPr>
      </w:pPr>
      <w:r w:rsidRPr="00CC2250">
        <w:rPr>
          <w:rFonts w:eastAsiaTheme="minorEastAsia"/>
          <w:kern w:val="2"/>
          <w:szCs w:val="22"/>
          <w:lang w:eastAsia="ko-KR"/>
        </w:rPr>
        <w:t xml:space="preserve">Release the S-SN configuration if this </w:t>
      </w:r>
      <w:r w:rsidR="00AA2CDE" w:rsidRPr="00962B3F">
        <w:rPr>
          <w:i/>
        </w:rPr>
        <w:t>CellGroupConfig</w:t>
      </w:r>
      <w:r w:rsidR="00AA2CDE" w:rsidRPr="00CC2250">
        <w:rPr>
          <w:rFonts w:eastAsiaTheme="minorEastAsia"/>
          <w:kern w:val="2"/>
          <w:szCs w:val="22"/>
          <w:lang w:eastAsia="ko-KR"/>
        </w:rPr>
        <w:t xml:space="preserve"> </w:t>
      </w:r>
      <w:r w:rsidRPr="00CC2250">
        <w:rPr>
          <w:rFonts w:eastAsiaTheme="minorEastAsia"/>
          <w:kern w:val="2"/>
          <w:szCs w:val="22"/>
          <w:lang w:eastAsia="ko-KR"/>
        </w:rPr>
        <w:t>was provided by normal configuration (i.e. not by the conditional configurations)</w:t>
      </w:r>
    </w:p>
    <w:p w:rsidR="00CC2250" w:rsidRPr="00CC2250" w:rsidRDefault="00CC2250" w:rsidP="00CC2250">
      <w:pPr>
        <w:widowControl w:val="0"/>
        <w:numPr>
          <w:ilvl w:val="0"/>
          <w:numId w:val="32"/>
        </w:numPr>
        <w:wordWrap w:val="0"/>
        <w:overflowPunct/>
        <w:spacing w:after="0" w:line="259" w:lineRule="auto"/>
        <w:jc w:val="both"/>
        <w:rPr>
          <w:rFonts w:eastAsiaTheme="minorEastAsia"/>
          <w:kern w:val="2"/>
          <w:szCs w:val="22"/>
          <w:lang w:eastAsia="ko-KR"/>
        </w:rPr>
      </w:pPr>
      <w:r w:rsidRPr="00CC2250">
        <w:rPr>
          <w:rFonts w:eastAsiaTheme="minorEastAsia"/>
          <w:kern w:val="2"/>
          <w:szCs w:val="22"/>
          <w:lang w:eastAsia="ko-KR"/>
        </w:rPr>
        <w:t xml:space="preserve">Keep the S-SN configuration if this configuration was configured by conditional configurations i.e. for CPAC including conditions and </w:t>
      </w:r>
      <w:r w:rsidR="00AA2CDE" w:rsidRPr="00962B3F">
        <w:rPr>
          <w:i/>
        </w:rPr>
        <w:t>CellGroupConfig</w:t>
      </w:r>
      <w:r w:rsidRPr="00CC2250">
        <w:rPr>
          <w:rFonts w:eastAsiaTheme="minorEastAsia"/>
          <w:kern w:val="2"/>
          <w:szCs w:val="22"/>
          <w:lang w:eastAsia="ko-KR"/>
        </w:rPr>
        <w:t>.</w:t>
      </w:r>
    </w:p>
    <w:p w:rsidR="00B52D76" w:rsidRDefault="00B52D76" w:rsidP="00DE4006">
      <w:pPr>
        <w:spacing w:line="276" w:lineRule="auto"/>
        <w:ind w:leftChars="1" w:left="2"/>
        <w:jc w:val="both"/>
        <w:rPr>
          <w:b/>
          <w:bCs/>
          <w:iCs/>
          <w:lang w:eastAsia="ko-KR"/>
        </w:rPr>
      </w:pPr>
    </w:p>
    <w:p w:rsidR="00CC2250" w:rsidRDefault="00B52D76" w:rsidP="00DE4006">
      <w:pPr>
        <w:spacing w:line="276" w:lineRule="auto"/>
        <w:ind w:leftChars="1" w:left="2"/>
        <w:jc w:val="both"/>
        <w:rPr>
          <w:b/>
          <w:bCs/>
          <w:iCs/>
          <w:lang w:eastAsia="ko-KR"/>
        </w:rPr>
      </w:pPr>
      <w:r w:rsidRPr="003E3963">
        <w:rPr>
          <w:b/>
          <w:bCs/>
          <w:iCs/>
          <w:lang w:eastAsia="ko-KR"/>
        </w:rPr>
        <w:t xml:space="preserve">Proposal </w:t>
      </w:r>
      <w:r>
        <w:rPr>
          <w:b/>
          <w:bCs/>
          <w:iCs/>
          <w:lang w:eastAsia="ko-KR"/>
        </w:rPr>
        <w:t>4</w:t>
      </w:r>
      <w:r w:rsidRPr="003E3963">
        <w:rPr>
          <w:b/>
          <w:bCs/>
          <w:iCs/>
          <w:lang w:eastAsia="ko-KR"/>
        </w:rPr>
        <w:t>:</w:t>
      </w:r>
      <w:r>
        <w:rPr>
          <w:b/>
          <w:bCs/>
          <w:iCs/>
          <w:lang w:eastAsia="ko-KR"/>
        </w:rPr>
        <w:t xml:space="preserve"> </w:t>
      </w:r>
      <w:r w:rsidRPr="00B52D76">
        <w:rPr>
          <w:b/>
          <w:bCs/>
          <w:iCs/>
          <w:lang w:eastAsia="ko-KR"/>
        </w:rPr>
        <w:t>RAN2 to discuss how to handle the S-SN configurations after the subsequent cell group change.</w:t>
      </w:r>
    </w:p>
    <w:p w:rsidR="00B52D76" w:rsidRPr="00CC2250" w:rsidRDefault="00B52D76" w:rsidP="00B52D76">
      <w:pPr>
        <w:widowControl w:val="0"/>
        <w:numPr>
          <w:ilvl w:val="0"/>
          <w:numId w:val="32"/>
        </w:numPr>
        <w:wordWrap w:val="0"/>
        <w:overflowPunct/>
        <w:spacing w:after="0" w:line="259" w:lineRule="auto"/>
        <w:jc w:val="both"/>
        <w:rPr>
          <w:rFonts w:eastAsiaTheme="minorEastAsia"/>
          <w:b/>
          <w:kern w:val="2"/>
          <w:szCs w:val="22"/>
          <w:lang w:eastAsia="ko-KR"/>
        </w:rPr>
      </w:pPr>
      <w:r w:rsidRPr="00CC2250">
        <w:rPr>
          <w:rFonts w:eastAsiaTheme="minorEastAsia"/>
          <w:b/>
          <w:kern w:val="2"/>
          <w:szCs w:val="22"/>
          <w:lang w:eastAsia="ko-KR"/>
        </w:rPr>
        <w:t xml:space="preserve">Release the S-SN configuration if this </w:t>
      </w:r>
      <w:r w:rsidRPr="00B52D76">
        <w:rPr>
          <w:b/>
          <w:i/>
        </w:rPr>
        <w:t>CellGroupConfig</w:t>
      </w:r>
      <w:r w:rsidRPr="00B52D76">
        <w:rPr>
          <w:rFonts w:eastAsiaTheme="minorEastAsia"/>
          <w:b/>
          <w:kern w:val="2"/>
          <w:szCs w:val="22"/>
          <w:lang w:eastAsia="ko-KR"/>
        </w:rPr>
        <w:t xml:space="preserve"> </w:t>
      </w:r>
      <w:r w:rsidRPr="00CC2250">
        <w:rPr>
          <w:rFonts w:eastAsiaTheme="minorEastAsia"/>
          <w:b/>
          <w:kern w:val="2"/>
          <w:szCs w:val="22"/>
          <w:lang w:eastAsia="ko-KR"/>
        </w:rPr>
        <w:t>was provided by normal configuration (i.e. not by the conditional configurations)</w:t>
      </w:r>
      <w:r w:rsidR="00D57733">
        <w:rPr>
          <w:rFonts w:eastAsiaTheme="minorEastAsia"/>
          <w:b/>
          <w:kern w:val="2"/>
          <w:szCs w:val="22"/>
          <w:lang w:eastAsia="ko-KR"/>
        </w:rPr>
        <w:t>.</w:t>
      </w:r>
    </w:p>
    <w:p w:rsidR="00B52D76" w:rsidRPr="00CC2250" w:rsidRDefault="00B52D76" w:rsidP="00B52D76">
      <w:pPr>
        <w:widowControl w:val="0"/>
        <w:numPr>
          <w:ilvl w:val="0"/>
          <w:numId w:val="32"/>
        </w:numPr>
        <w:wordWrap w:val="0"/>
        <w:overflowPunct/>
        <w:spacing w:after="0" w:line="259" w:lineRule="auto"/>
        <w:jc w:val="both"/>
        <w:rPr>
          <w:rFonts w:eastAsiaTheme="minorEastAsia"/>
          <w:b/>
          <w:kern w:val="2"/>
          <w:szCs w:val="22"/>
          <w:lang w:eastAsia="ko-KR"/>
        </w:rPr>
      </w:pPr>
      <w:r w:rsidRPr="00CC2250">
        <w:rPr>
          <w:rFonts w:eastAsiaTheme="minorEastAsia"/>
          <w:b/>
          <w:kern w:val="2"/>
          <w:szCs w:val="22"/>
          <w:lang w:eastAsia="ko-KR"/>
        </w:rPr>
        <w:t xml:space="preserve">Keep the S-SN configuration if this configuration was configured by conditional configurations i.e. for CPAC including conditions and </w:t>
      </w:r>
      <w:r w:rsidRPr="00B52D76">
        <w:rPr>
          <w:b/>
          <w:i/>
        </w:rPr>
        <w:t>CellGroupConfig</w:t>
      </w:r>
      <w:r w:rsidR="00EA5AB6">
        <w:rPr>
          <w:b/>
          <w:i/>
        </w:rPr>
        <w:t>,</w:t>
      </w:r>
      <w:r w:rsidR="00B73DF9">
        <w:rPr>
          <w:b/>
          <w:i/>
        </w:rPr>
        <w:t xml:space="preserve"> </w:t>
      </w:r>
      <w:r w:rsidR="00B73DF9" w:rsidRPr="00B73DF9">
        <w:rPr>
          <w:b/>
        </w:rPr>
        <w:t xml:space="preserve">or </w:t>
      </w:r>
      <w:r w:rsidR="00B73DF9">
        <w:rPr>
          <w:rFonts w:eastAsiaTheme="minorEastAsia"/>
          <w:b/>
          <w:kern w:val="2"/>
          <w:szCs w:val="22"/>
          <w:lang w:eastAsia="ko-KR"/>
        </w:rPr>
        <w:t xml:space="preserve">release </w:t>
      </w:r>
      <w:r w:rsidR="00B73DF9" w:rsidRPr="00CC2250">
        <w:rPr>
          <w:rFonts w:eastAsiaTheme="minorEastAsia"/>
          <w:b/>
          <w:kern w:val="2"/>
          <w:szCs w:val="22"/>
          <w:lang w:eastAsia="ko-KR"/>
        </w:rPr>
        <w:t>the S-SN configuration</w:t>
      </w:r>
      <w:r w:rsidR="00EA5AB6">
        <w:rPr>
          <w:rFonts w:eastAsiaTheme="minorEastAsia"/>
          <w:b/>
          <w:kern w:val="2"/>
          <w:szCs w:val="22"/>
          <w:lang w:eastAsia="ko-KR"/>
        </w:rPr>
        <w:t xml:space="preserve"> for</w:t>
      </w:r>
      <w:r w:rsidR="00B73DF9">
        <w:rPr>
          <w:rFonts w:eastAsiaTheme="minorEastAsia"/>
          <w:b/>
          <w:kern w:val="2"/>
          <w:szCs w:val="22"/>
          <w:lang w:eastAsia="ko-KR"/>
        </w:rPr>
        <w:t xml:space="preserve"> this case as well</w:t>
      </w:r>
      <w:r w:rsidR="00D57733">
        <w:rPr>
          <w:rFonts w:eastAsiaTheme="minorEastAsia"/>
          <w:b/>
          <w:kern w:val="2"/>
          <w:szCs w:val="22"/>
          <w:lang w:eastAsia="ko-KR"/>
        </w:rPr>
        <w:t>.</w:t>
      </w:r>
    </w:p>
    <w:p w:rsidR="00B52D76" w:rsidRPr="00B52D76" w:rsidRDefault="00B52D76" w:rsidP="00DE4006">
      <w:pPr>
        <w:spacing w:line="276" w:lineRule="auto"/>
        <w:ind w:leftChars="1" w:left="2"/>
        <w:jc w:val="both"/>
        <w:rPr>
          <w:rFonts w:eastAsia="바탕"/>
          <w:lang w:eastAsia="ko-KR"/>
        </w:rPr>
      </w:pPr>
    </w:p>
    <w:p w:rsidR="00793C19" w:rsidRPr="00F676D2" w:rsidRDefault="00793C19" w:rsidP="00F676D2">
      <w:pPr>
        <w:pStyle w:val="Heading1"/>
      </w:pPr>
      <w:r w:rsidRPr="00F676D2">
        <w:t>Conclusion</w:t>
      </w:r>
    </w:p>
    <w:p w:rsidR="00AE1AC2" w:rsidRDefault="007B1F8E" w:rsidP="00AE1AC2">
      <w:r w:rsidRPr="004B33DE">
        <w:t xml:space="preserve">Based on the above, </w:t>
      </w:r>
      <w:r w:rsidR="00793C19" w:rsidRPr="004B33DE">
        <w:t xml:space="preserve">RAN2 is requested to discuss and </w:t>
      </w:r>
      <w:r w:rsidR="00D56199">
        <w:t>agree on the following proposal</w:t>
      </w:r>
      <w:r w:rsidR="003A27EF">
        <w:t>s</w:t>
      </w:r>
      <w:r w:rsidR="00793C19" w:rsidRPr="004B33DE">
        <w:t>:</w:t>
      </w:r>
    </w:p>
    <w:p w:rsidR="00231170" w:rsidRDefault="00231170" w:rsidP="00231170">
      <w:pPr>
        <w:pStyle w:val="B4"/>
        <w:ind w:left="1100" w:hangingChars="550" w:hanging="1100"/>
        <w:jc w:val="both"/>
        <w:rPr>
          <w:b/>
          <w:bCs/>
          <w:noProof/>
          <w:lang w:eastAsia="ko-KR"/>
        </w:rPr>
      </w:pPr>
      <w:r w:rsidRPr="003E3963">
        <w:rPr>
          <w:b/>
          <w:bCs/>
          <w:iCs/>
          <w:lang w:eastAsia="ko-KR"/>
        </w:rPr>
        <w:t xml:space="preserve">Proposal </w:t>
      </w:r>
      <w:r>
        <w:rPr>
          <w:b/>
          <w:bCs/>
          <w:iCs/>
          <w:lang w:eastAsia="ko-KR"/>
        </w:rPr>
        <w:t>1</w:t>
      </w:r>
      <w:r w:rsidRPr="003E3963">
        <w:rPr>
          <w:b/>
          <w:bCs/>
          <w:iCs/>
          <w:lang w:eastAsia="ko-KR"/>
        </w:rPr>
        <w:t>:</w:t>
      </w:r>
      <w:r>
        <w:rPr>
          <w:b/>
          <w:bCs/>
          <w:iCs/>
          <w:lang w:eastAsia="ko-KR"/>
        </w:rPr>
        <w:t xml:space="preserve"> </w:t>
      </w:r>
      <w:r>
        <w:rPr>
          <w:b/>
          <w:bCs/>
          <w:noProof/>
          <w:lang w:eastAsia="ko-KR"/>
        </w:rPr>
        <w:t xml:space="preserve">UE needs to store/keep the </w:t>
      </w:r>
      <w:r w:rsidRPr="00DD048B">
        <w:rPr>
          <w:b/>
          <w:bCs/>
          <w:noProof/>
          <w:lang w:eastAsia="ko-KR"/>
        </w:rPr>
        <w:t xml:space="preserve">configurations for CPAC (i.e. conditions and CG configurations) </w:t>
      </w:r>
      <w:r>
        <w:rPr>
          <w:b/>
          <w:bCs/>
          <w:noProof/>
          <w:lang w:eastAsia="ko-KR"/>
        </w:rPr>
        <w:t>after SCG change.</w:t>
      </w:r>
    </w:p>
    <w:p w:rsidR="00535608" w:rsidRPr="00DD048B" w:rsidRDefault="00535608" w:rsidP="00535608">
      <w:pPr>
        <w:pStyle w:val="B4"/>
        <w:ind w:left="1100" w:hangingChars="550" w:hanging="1100"/>
        <w:jc w:val="both"/>
        <w:rPr>
          <w:b/>
          <w:bCs/>
          <w:noProof/>
          <w:lang w:eastAsia="ko-KR"/>
        </w:rPr>
      </w:pPr>
      <w:r w:rsidRPr="003E3963">
        <w:rPr>
          <w:b/>
          <w:bCs/>
          <w:iCs/>
          <w:lang w:eastAsia="ko-KR"/>
        </w:rPr>
        <w:lastRenderedPageBreak/>
        <w:t xml:space="preserve">Proposal </w:t>
      </w:r>
      <w:r>
        <w:rPr>
          <w:b/>
          <w:bCs/>
          <w:iCs/>
          <w:lang w:eastAsia="ko-KR"/>
        </w:rPr>
        <w:t>2</w:t>
      </w:r>
      <w:r w:rsidRPr="003E3963">
        <w:rPr>
          <w:b/>
          <w:bCs/>
          <w:iCs/>
          <w:lang w:eastAsia="ko-KR"/>
        </w:rPr>
        <w:t>:</w:t>
      </w:r>
      <w:r>
        <w:rPr>
          <w:b/>
          <w:bCs/>
          <w:iCs/>
          <w:lang w:eastAsia="ko-KR"/>
        </w:rPr>
        <w:t xml:space="preserve"> </w:t>
      </w:r>
      <w:r>
        <w:rPr>
          <w:b/>
          <w:bCs/>
          <w:noProof/>
          <w:lang w:eastAsia="ko-KR"/>
        </w:rPr>
        <w:t xml:space="preserve">Network can indicate the activation/deactivation of </w:t>
      </w:r>
      <w:r w:rsidRPr="00DD048B">
        <w:rPr>
          <w:b/>
          <w:bCs/>
          <w:noProof/>
          <w:lang w:eastAsia="ko-KR"/>
        </w:rPr>
        <w:t>s</w:t>
      </w:r>
      <w:r>
        <w:rPr>
          <w:b/>
          <w:bCs/>
          <w:noProof/>
          <w:lang w:eastAsia="ko-KR"/>
        </w:rPr>
        <w:t xml:space="preserve">ubsequent CPAC after SCG change considering UE capability, and the new MAC CE could be used for </w:t>
      </w:r>
      <w:r w:rsidRPr="00D379D2">
        <w:rPr>
          <w:b/>
          <w:bCs/>
          <w:noProof/>
          <w:lang w:eastAsia="ko-KR"/>
        </w:rPr>
        <w:t>selecting/activating the candidate CGs for the subsequent CPAC procedure</w:t>
      </w:r>
      <w:r>
        <w:rPr>
          <w:b/>
          <w:bCs/>
          <w:noProof/>
          <w:lang w:eastAsia="ko-KR"/>
        </w:rPr>
        <w:t>.</w:t>
      </w:r>
    </w:p>
    <w:p w:rsidR="004B6B2E" w:rsidRDefault="004B6B2E" w:rsidP="004B6B2E">
      <w:pPr>
        <w:pStyle w:val="B4"/>
        <w:ind w:left="1100" w:hangingChars="550" w:hanging="1100"/>
        <w:jc w:val="both"/>
        <w:rPr>
          <w:b/>
          <w:bCs/>
          <w:noProof/>
          <w:lang w:eastAsia="ko-KR"/>
        </w:rPr>
      </w:pPr>
      <w:r w:rsidRPr="003E3963">
        <w:rPr>
          <w:b/>
          <w:bCs/>
          <w:iCs/>
          <w:lang w:eastAsia="ko-KR"/>
        </w:rPr>
        <w:t xml:space="preserve">Proposal </w:t>
      </w:r>
      <w:r>
        <w:rPr>
          <w:b/>
          <w:bCs/>
          <w:iCs/>
          <w:lang w:eastAsia="ko-KR"/>
        </w:rPr>
        <w:t>3</w:t>
      </w:r>
      <w:r w:rsidRPr="003E3963">
        <w:rPr>
          <w:b/>
          <w:bCs/>
          <w:iCs/>
          <w:lang w:eastAsia="ko-KR"/>
        </w:rPr>
        <w:t>:</w:t>
      </w:r>
      <w:r>
        <w:rPr>
          <w:b/>
          <w:bCs/>
          <w:iCs/>
          <w:lang w:eastAsia="ko-KR"/>
        </w:rPr>
        <w:t xml:space="preserve"> </w:t>
      </w:r>
      <w:r>
        <w:rPr>
          <w:b/>
          <w:bCs/>
          <w:noProof/>
          <w:lang w:eastAsia="ko-KR"/>
        </w:rPr>
        <w:t xml:space="preserve">Additional </w:t>
      </w:r>
      <w:r w:rsidRPr="004B6B2E">
        <w:rPr>
          <w:b/>
          <w:bCs/>
          <w:noProof/>
          <w:lang w:eastAsia="ko-KR"/>
        </w:rPr>
        <w:t>information between MN and SNs are required to negotiate the support of subsequent CPAC after SCG change using inter-node RRC message or Xn message.</w:t>
      </w:r>
    </w:p>
    <w:p w:rsidR="00B52D76" w:rsidRDefault="00B52D76" w:rsidP="00B52D76">
      <w:pPr>
        <w:spacing w:line="276" w:lineRule="auto"/>
        <w:ind w:leftChars="1" w:left="2"/>
        <w:jc w:val="both"/>
        <w:rPr>
          <w:b/>
          <w:bCs/>
          <w:iCs/>
          <w:lang w:eastAsia="ko-KR"/>
        </w:rPr>
      </w:pPr>
      <w:r w:rsidRPr="003E3963">
        <w:rPr>
          <w:b/>
          <w:bCs/>
          <w:iCs/>
          <w:lang w:eastAsia="ko-KR"/>
        </w:rPr>
        <w:t xml:space="preserve">Proposal </w:t>
      </w:r>
      <w:r>
        <w:rPr>
          <w:b/>
          <w:bCs/>
          <w:iCs/>
          <w:lang w:eastAsia="ko-KR"/>
        </w:rPr>
        <w:t>4</w:t>
      </w:r>
      <w:r w:rsidRPr="003E3963">
        <w:rPr>
          <w:b/>
          <w:bCs/>
          <w:iCs/>
          <w:lang w:eastAsia="ko-KR"/>
        </w:rPr>
        <w:t>:</w:t>
      </w:r>
      <w:r>
        <w:rPr>
          <w:b/>
          <w:bCs/>
          <w:iCs/>
          <w:lang w:eastAsia="ko-KR"/>
        </w:rPr>
        <w:t xml:space="preserve"> </w:t>
      </w:r>
      <w:r w:rsidRPr="00B52D76">
        <w:rPr>
          <w:b/>
          <w:bCs/>
          <w:iCs/>
          <w:lang w:eastAsia="ko-KR"/>
        </w:rPr>
        <w:t>RAN2 to discuss how to handle the S-SN configurations after the subsequent cell group change.</w:t>
      </w:r>
    </w:p>
    <w:p w:rsidR="00B52D76" w:rsidRPr="00CC2250" w:rsidRDefault="00B52D76" w:rsidP="00B52D76">
      <w:pPr>
        <w:widowControl w:val="0"/>
        <w:numPr>
          <w:ilvl w:val="0"/>
          <w:numId w:val="32"/>
        </w:numPr>
        <w:wordWrap w:val="0"/>
        <w:overflowPunct/>
        <w:spacing w:after="0" w:line="259" w:lineRule="auto"/>
        <w:jc w:val="both"/>
        <w:rPr>
          <w:rFonts w:eastAsiaTheme="minorEastAsia"/>
          <w:b/>
          <w:kern w:val="2"/>
          <w:szCs w:val="22"/>
          <w:lang w:eastAsia="ko-KR"/>
        </w:rPr>
      </w:pPr>
      <w:r w:rsidRPr="00CC2250">
        <w:rPr>
          <w:rFonts w:eastAsiaTheme="minorEastAsia"/>
          <w:b/>
          <w:kern w:val="2"/>
          <w:szCs w:val="22"/>
          <w:lang w:eastAsia="ko-KR"/>
        </w:rPr>
        <w:t xml:space="preserve">Release the S-SN configuration if this </w:t>
      </w:r>
      <w:r w:rsidRPr="00B52D76">
        <w:rPr>
          <w:b/>
          <w:i/>
        </w:rPr>
        <w:t>CellGroupConfig</w:t>
      </w:r>
      <w:r w:rsidRPr="00B52D76">
        <w:rPr>
          <w:rFonts w:eastAsiaTheme="minorEastAsia"/>
          <w:b/>
          <w:kern w:val="2"/>
          <w:szCs w:val="22"/>
          <w:lang w:eastAsia="ko-KR"/>
        </w:rPr>
        <w:t xml:space="preserve"> </w:t>
      </w:r>
      <w:r w:rsidRPr="00CC2250">
        <w:rPr>
          <w:rFonts w:eastAsiaTheme="minorEastAsia"/>
          <w:b/>
          <w:kern w:val="2"/>
          <w:szCs w:val="22"/>
          <w:lang w:eastAsia="ko-KR"/>
        </w:rPr>
        <w:t>was provided by normal configuration (i.e. not by the conditional configurations)</w:t>
      </w:r>
      <w:r w:rsidR="00D57733">
        <w:rPr>
          <w:rFonts w:eastAsiaTheme="minorEastAsia"/>
          <w:b/>
          <w:kern w:val="2"/>
          <w:szCs w:val="22"/>
          <w:lang w:eastAsia="ko-KR"/>
        </w:rPr>
        <w:t>.</w:t>
      </w:r>
    </w:p>
    <w:p w:rsidR="00963C9B" w:rsidRPr="00CC2250" w:rsidRDefault="00963C9B" w:rsidP="00963C9B">
      <w:pPr>
        <w:widowControl w:val="0"/>
        <w:numPr>
          <w:ilvl w:val="0"/>
          <w:numId w:val="32"/>
        </w:numPr>
        <w:wordWrap w:val="0"/>
        <w:overflowPunct/>
        <w:spacing w:after="0" w:line="259" w:lineRule="auto"/>
        <w:jc w:val="both"/>
        <w:rPr>
          <w:rFonts w:eastAsiaTheme="minorEastAsia"/>
          <w:b/>
          <w:kern w:val="2"/>
          <w:szCs w:val="22"/>
          <w:lang w:eastAsia="ko-KR"/>
        </w:rPr>
      </w:pPr>
      <w:r w:rsidRPr="00CC2250">
        <w:rPr>
          <w:rFonts w:eastAsiaTheme="minorEastAsia"/>
          <w:b/>
          <w:kern w:val="2"/>
          <w:szCs w:val="22"/>
          <w:lang w:eastAsia="ko-KR"/>
        </w:rPr>
        <w:t xml:space="preserve">Keep the S-SN configuration if this configuration was configured by conditional configurations i.e. for CPAC including conditions and </w:t>
      </w:r>
      <w:r w:rsidRPr="00B52D76">
        <w:rPr>
          <w:b/>
          <w:i/>
        </w:rPr>
        <w:t>CellGroupConfig</w:t>
      </w:r>
      <w:r w:rsidR="00EA5AB6">
        <w:rPr>
          <w:b/>
          <w:i/>
        </w:rPr>
        <w:t>,</w:t>
      </w:r>
      <w:r>
        <w:rPr>
          <w:b/>
          <w:i/>
        </w:rPr>
        <w:t xml:space="preserve"> </w:t>
      </w:r>
      <w:r w:rsidRPr="00B73DF9">
        <w:rPr>
          <w:b/>
        </w:rPr>
        <w:t xml:space="preserve">or </w:t>
      </w:r>
      <w:r>
        <w:rPr>
          <w:rFonts w:eastAsiaTheme="minorEastAsia"/>
          <w:b/>
          <w:kern w:val="2"/>
          <w:szCs w:val="22"/>
          <w:lang w:eastAsia="ko-KR"/>
        </w:rPr>
        <w:t xml:space="preserve">release </w:t>
      </w:r>
      <w:r w:rsidRPr="00CC2250">
        <w:rPr>
          <w:rFonts w:eastAsiaTheme="minorEastAsia"/>
          <w:b/>
          <w:kern w:val="2"/>
          <w:szCs w:val="22"/>
          <w:lang w:eastAsia="ko-KR"/>
        </w:rPr>
        <w:t>the S-SN configuration</w:t>
      </w:r>
      <w:r w:rsidR="00EA5AB6">
        <w:rPr>
          <w:rFonts w:eastAsiaTheme="minorEastAsia"/>
          <w:b/>
          <w:kern w:val="2"/>
          <w:szCs w:val="22"/>
          <w:lang w:eastAsia="ko-KR"/>
        </w:rPr>
        <w:t xml:space="preserve"> for </w:t>
      </w:r>
      <w:r>
        <w:rPr>
          <w:rFonts w:eastAsiaTheme="minorEastAsia"/>
          <w:b/>
          <w:kern w:val="2"/>
          <w:szCs w:val="22"/>
          <w:lang w:eastAsia="ko-KR"/>
        </w:rPr>
        <w:t>this case as well</w:t>
      </w:r>
      <w:r w:rsidR="00D57733">
        <w:rPr>
          <w:rFonts w:eastAsiaTheme="minorEastAsia"/>
          <w:b/>
          <w:kern w:val="2"/>
          <w:szCs w:val="22"/>
          <w:lang w:eastAsia="ko-KR"/>
        </w:rPr>
        <w:t>.</w:t>
      </w:r>
    </w:p>
    <w:p w:rsidR="001626B6" w:rsidRDefault="00446ECE" w:rsidP="00B21A4D">
      <w:pPr>
        <w:pStyle w:val="Heading1"/>
      </w:pPr>
      <w:r>
        <w:t>References</w:t>
      </w:r>
    </w:p>
    <w:p w:rsidR="00811D00" w:rsidRPr="00A90F93" w:rsidRDefault="00A90F93" w:rsidP="00021432">
      <w:pPr>
        <w:pStyle w:val="Reference"/>
        <w:rPr>
          <w:sz w:val="20"/>
          <w:lang w:val="en-US"/>
        </w:rPr>
      </w:pPr>
      <w:r>
        <w:rPr>
          <w:szCs w:val="22"/>
          <w:lang w:val="en-US"/>
        </w:rPr>
        <w:t>RP-213565</w:t>
      </w:r>
      <w:r>
        <w:rPr>
          <w:szCs w:val="22"/>
          <w:lang w:val="en-US"/>
        </w:rPr>
        <w:tab/>
      </w:r>
      <w:r w:rsidR="00021432" w:rsidRPr="00021432">
        <w:rPr>
          <w:szCs w:val="22"/>
          <w:lang w:val="en-US"/>
        </w:rPr>
        <w:t>New WID on Further NR mobility enhancements</w:t>
      </w:r>
      <w:r w:rsidR="00021432">
        <w:rPr>
          <w:szCs w:val="22"/>
          <w:lang w:val="en-US"/>
        </w:rPr>
        <w:tab/>
        <w:t>MediaTek</w:t>
      </w:r>
      <w:r w:rsidR="00CD5717" w:rsidRPr="00B85810">
        <w:rPr>
          <w:szCs w:val="22"/>
          <w:lang w:val="en-US"/>
        </w:rPr>
        <w:t>.</w:t>
      </w:r>
    </w:p>
    <w:sectPr w:rsidR="00811D00" w:rsidRPr="00A90F93" w:rsidSect="009F579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0E57" w:rsidRPr="008C651D" w:rsidRDefault="00280E57" w:rsidP="00C24254">
      <w:pPr>
        <w:spacing w:after="0"/>
        <w:rPr>
          <w:rFonts w:ascii="Arial" w:eastAsia="SimSun" w:hAnsi="Arial" w:cs="Arial"/>
          <w:color w:val="0000FF"/>
          <w:kern w:val="2"/>
          <w:lang w:eastAsia="zh-CN"/>
        </w:rPr>
      </w:pPr>
      <w:r>
        <w:separator/>
      </w:r>
    </w:p>
  </w:endnote>
  <w:endnote w:type="continuationSeparator" w:id="0">
    <w:p w:rsidR="00280E57" w:rsidRPr="008C651D" w:rsidRDefault="00280E57"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algun Gothic Semiligh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0E57" w:rsidRPr="008C651D" w:rsidRDefault="00280E57" w:rsidP="00C24254">
      <w:pPr>
        <w:spacing w:after="0"/>
        <w:rPr>
          <w:rFonts w:ascii="Arial" w:eastAsia="SimSun" w:hAnsi="Arial" w:cs="Arial"/>
          <w:color w:val="0000FF"/>
          <w:kern w:val="2"/>
          <w:lang w:eastAsia="zh-CN"/>
        </w:rPr>
      </w:pPr>
      <w:r>
        <w:separator/>
      </w:r>
    </w:p>
  </w:footnote>
  <w:footnote w:type="continuationSeparator" w:id="0">
    <w:p w:rsidR="00280E57" w:rsidRPr="008C651D" w:rsidRDefault="00280E57"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rPr>
    </w:lvl>
    <w:lvl w:ilvl="2">
      <w:start w:val="1"/>
      <w:numFmt w:val="decimal"/>
      <w:pStyle w:val="Heading3"/>
      <w:lvlText w:val="%1.%2.%3"/>
      <w:lvlJc w:val="left"/>
      <w:pPr>
        <w:tabs>
          <w:tab w:val="num" w:pos="720"/>
        </w:tabs>
        <w:ind w:left="720" w:hanging="720"/>
      </w:pPr>
      <w:rPr>
        <w:rFonts w:hint="default"/>
        <w:sz w:val="24"/>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9D04B4"/>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3A435BB"/>
    <w:multiLevelType w:val="hybridMultilevel"/>
    <w:tmpl w:val="4B3E13BE"/>
    <w:lvl w:ilvl="0" w:tplc="7F4864AE">
      <w:start w:val="1"/>
      <w:numFmt w:val="bullet"/>
      <w:lvlText w:val="-"/>
      <w:lvlJc w:val="left"/>
      <w:pPr>
        <w:ind w:left="1044" w:hanging="360"/>
      </w:pPr>
      <w:rPr>
        <w:rFonts w:ascii="Calibri" w:eastAsiaTheme="minorEastAsia" w:hAnsi="Calibri" w:cs="Calibri"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4" w15:restartNumberingAfterBreak="0">
    <w:nsid w:val="17CB0EFD"/>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5" w15:restartNumberingAfterBreak="0">
    <w:nsid w:val="1BFC4FEA"/>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15:restartNumberingAfterBreak="0">
    <w:nsid w:val="21FB5662"/>
    <w:multiLevelType w:val="hybridMultilevel"/>
    <w:tmpl w:val="21F2AD18"/>
    <w:lvl w:ilvl="0" w:tplc="F11E9CC0">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35401F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8" w15:restartNumberingAfterBreak="0">
    <w:nsid w:val="3A6D245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8E689F"/>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BC650A8"/>
    <w:multiLevelType w:val="hybridMultilevel"/>
    <w:tmpl w:val="D1AA0AC2"/>
    <w:lvl w:ilvl="0" w:tplc="C276BC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C263B3A"/>
    <w:multiLevelType w:val="hybridMultilevel"/>
    <w:tmpl w:val="F6663362"/>
    <w:lvl w:ilvl="0" w:tplc="7F4864AE">
      <w:start w:val="1"/>
      <w:numFmt w:val="bullet"/>
      <w:lvlText w:val="-"/>
      <w:lvlJc w:val="left"/>
      <w:pPr>
        <w:ind w:left="1404" w:hanging="360"/>
      </w:pPr>
      <w:rPr>
        <w:rFonts w:ascii="Calibri" w:eastAsiaTheme="minorEastAsia" w:hAnsi="Calibri" w:cs="Calibri" w:hint="default"/>
      </w:rPr>
    </w:lvl>
    <w:lvl w:ilvl="1" w:tplc="04090003" w:tentative="1">
      <w:start w:val="1"/>
      <w:numFmt w:val="bullet"/>
      <w:lvlText w:val=""/>
      <w:lvlJc w:val="left"/>
      <w:pPr>
        <w:ind w:left="1844" w:hanging="400"/>
      </w:pPr>
      <w:rPr>
        <w:rFonts w:ascii="Wingdings" w:hAnsi="Wingdings" w:hint="default"/>
      </w:rPr>
    </w:lvl>
    <w:lvl w:ilvl="2" w:tplc="04090005" w:tentative="1">
      <w:start w:val="1"/>
      <w:numFmt w:val="bullet"/>
      <w:lvlText w:val=""/>
      <w:lvlJc w:val="left"/>
      <w:pPr>
        <w:ind w:left="2244" w:hanging="400"/>
      </w:pPr>
      <w:rPr>
        <w:rFonts w:ascii="Wingdings" w:hAnsi="Wingdings" w:hint="default"/>
      </w:rPr>
    </w:lvl>
    <w:lvl w:ilvl="3" w:tplc="04090001" w:tentative="1">
      <w:start w:val="1"/>
      <w:numFmt w:val="bullet"/>
      <w:lvlText w:val=""/>
      <w:lvlJc w:val="left"/>
      <w:pPr>
        <w:ind w:left="2644" w:hanging="400"/>
      </w:pPr>
      <w:rPr>
        <w:rFonts w:ascii="Wingdings" w:hAnsi="Wingdings" w:hint="default"/>
      </w:rPr>
    </w:lvl>
    <w:lvl w:ilvl="4" w:tplc="04090003" w:tentative="1">
      <w:start w:val="1"/>
      <w:numFmt w:val="bullet"/>
      <w:lvlText w:val=""/>
      <w:lvlJc w:val="left"/>
      <w:pPr>
        <w:ind w:left="3044" w:hanging="400"/>
      </w:pPr>
      <w:rPr>
        <w:rFonts w:ascii="Wingdings" w:hAnsi="Wingdings" w:hint="default"/>
      </w:rPr>
    </w:lvl>
    <w:lvl w:ilvl="5" w:tplc="04090005" w:tentative="1">
      <w:start w:val="1"/>
      <w:numFmt w:val="bullet"/>
      <w:lvlText w:val=""/>
      <w:lvlJc w:val="left"/>
      <w:pPr>
        <w:ind w:left="3444" w:hanging="400"/>
      </w:pPr>
      <w:rPr>
        <w:rFonts w:ascii="Wingdings" w:hAnsi="Wingdings" w:hint="default"/>
      </w:rPr>
    </w:lvl>
    <w:lvl w:ilvl="6" w:tplc="04090001" w:tentative="1">
      <w:start w:val="1"/>
      <w:numFmt w:val="bullet"/>
      <w:lvlText w:val=""/>
      <w:lvlJc w:val="left"/>
      <w:pPr>
        <w:ind w:left="3844" w:hanging="400"/>
      </w:pPr>
      <w:rPr>
        <w:rFonts w:ascii="Wingdings" w:hAnsi="Wingdings" w:hint="default"/>
      </w:rPr>
    </w:lvl>
    <w:lvl w:ilvl="7" w:tplc="04090003" w:tentative="1">
      <w:start w:val="1"/>
      <w:numFmt w:val="bullet"/>
      <w:lvlText w:val=""/>
      <w:lvlJc w:val="left"/>
      <w:pPr>
        <w:ind w:left="4244" w:hanging="400"/>
      </w:pPr>
      <w:rPr>
        <w:rFonts w:ascii="Wingdings" w:hAnsi="Wingdings" w:hint="default"/>
      </w:rPr>
    </w:lvl>
    <w:lvl w:ilvl="8" w:tplc="04090005" w:tentative="1">
      <w:start w:val="1"/>
      <w:numFmt w:val="bullet"/>
      <w:lvlText w:val=""/>
      <w:lvlJc w:val="left"/>
      <w:pPr>
        <w:ind w:left="4644" w:hanging="400"/>
      </w:pPr>
      <w:rPr>
        <w:rFonts w:ascii="Wingdings" w:hAnsi="Wingdings" w:hint="default"/>
      </w:rPr>
    </w:lvl>
  </w:abstractNum>
  <w:abstractNum w:abstractNumId="13" w15:restartNumberingAfterBreak="0">
    <w:nsid w:val="3CDF702A"/>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48F51FF"/>
    <w:multiLevelType w:val="hybridMultilevel"/>
    <w:tmpl w:val="AE1616C0"/>
    <w:lvl w:ilvl="0" w:tplc="53148FA2">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15" w15:restartNumberingAfterBreak="0">
    <w:nsid w:val="4732179B"/>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736230E"/>
    <w:multiLevelType w:val="hybridMultilevel"/>
    <w:tmpl w:val="5A0A8762"/>
    <w:lvl w:ilvl="0" w:tplc="C5A0353A">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D9E6D33"/>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7150086"/>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F712AE0"/>
    <w:multiLevelType w:val="hybridMultilevel"/>
    <w:tmpl w:val="17EE4E8E"/>
    <w:lvl w:ilvl="0" w:tplc="04090001">
      <w:start w:val="1"/>
      <w:numFmt w:val="bullet"/>
      <w:lvlText w:val=""/>
      <w:lvlJc w:val="left"/>
      <w:pPr>
        <w:ind w:left="802" w:hanging="400"/>
      </w:pPr>
      <w:rPr>
        <w:rFonts w:ascii="Wingdings" w:hAnsi="Wingding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5930DFE"/>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5046D7D"/>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76522EC"/>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7E85E1A"/>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8" w15:restartNumberingAfterBreak="0">
    <w:nsid w:val="7AD503E4"/>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29"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2C1E39"/>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num w:numId="1">
    <w:abstractNumId w:val="0"/>
  </w:num>
  <w:num w:numId="2">
    <w:abstractNumId w:val="30"/>
  </w:num>
  <w:num w:numId="3">
    <w:abstractNumId w:val="29"/>
  </w:num>
  <w:num w:numId="4">
    <w:abstractNumId w:val="24"/>
  </w:num>
  <w:num w:numId="5">
    <w:abstractNumId w:val="17"/>
  </w:num>
  <w:num w:numId="6">
    <w:abstractNumId w:val="9"/>
  </w:num>
  <w:num w:numId="7">
    <w:abstractNumId w:val="19"/>
  </w:num>
  <w:num w:numId="8">
    <w:abstractNumId w:val="2"/>
  </w:num>
  <w:num w:numId="9">
    <w:abstractNumId w:val="22"/>
  </w:num>
  <w:num w:numId="10">
    <w:abstractNumId w:val="16"/>
  </w:num>
  <w:num w:numId="11">
    <w:abstractNumId w:val="13"/>
  </w:num>
  <w:num w:numId="12">
    <w:abstractNumId w:val="23"/>
  </w:num>
  <w:num w:numId="13">
    <w:abstractNumId w:val="10"/>
  </w:num>
  <w:num w:numId="14">
    <w:abstractNumId w:val="27"/>
  </w:num>
  <w:num w:numId="15">
    <w:abstractNumId w:val="31"/>
  </w:num>
  <w:num w:numId="16">
    <w:abstractNumId w:val="4"/>
  </w:num>
  <w:num w:numId="17">
    <w:abstractNumId w:val="15"/>
  </w:num>
  <w:num w:numId="18">
    <w:abstractNumId w:val="25"/>
  </w:num>
  <w:num w:numId="19">
    <w:abstractNumId w:val="21"/>
  </w:num>
  <w:num w:numId="20">
    <w:abstractNumId w:val="28"/>
  </w:num>
  <w:num w:numId="21">
    <w:abstractNumId w:val="8"/>
  </w:num>
  <w:num w:numId="22">
    <w:abstractNumId w:val="7"/>
  </w:num>
  <w:num w:numId="23">
    <w:abstractNumId w:val="5"/>
  </w:num>
  <w:num w:numId="24">
    <w:abstractNumId w:val="1"/>
  </w:num>
  <w:num w:numId="25">
    <w:abstractNumId w:val="18"/>
  </w:num>
  <w:num w:numId="26">
    <w:abstractNumId w:val="6"/>
  </w:num>
  <w:num w:numId="27">
    <w:abstractNumId w:val="11"/>
  </w:num>
  <w:num w:numId="28">
    <w:abstractNumId w:val="26"/>
  </w:num>
  <w:num w:numId="29">
    <w:abstractNumId w:val="20"/>
  </w:num>
  <w:num w:numId="30">
    <w:abstractNumId w:val="12"/>
  </w:num>
  <w:num w:numId="31">
    <w:abstractNumId w:val="14"/>
  </w:num>
  <w:num w:numId="32">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2DBB"/>
    <w:rsid w:val="00003A4E"/>
    <w:rsid w:val="00003AC0"/>
    <w:rsid w:val="00004092"/>
    <w:rsid w:val="00004AAB"/>
    <w:rsid w:val="000050A3"/>
    <w:rsid w:val="00005E0A"/>
    <w:rsid w:val="00005FB7"/>
    <w:rsid w:val="0000689A"/>
    <w:rsid w:val="000078A9"/>
    <w:rsid w:val="00007FA8"/>
    <w:rsid w:val="0001019F"/>
    <w:rsid w:val="000107DE"/>
    <w:rsid w:val="00010B42"/>
    <w:rsid w:val="00010DC1"/>
    <w:rsid w:val="00010EC0"/>
    <w:rsid w:val="00012003"/>
    <w:rsid w:val="0001215D"/>
    <w:rsid w:val="00012784"/>
    <w:rsid w:val="00012A2D"/>
    <w:rsid w:val="00013089"/>
    <w:rsid w:val="00013399"/>
    <w:rsid w:val="0001355A"/>
    <w:rsid w:val="00013579"/>
    <w:rsid w:val="000139BF"/>
    <w:rsid w:val="00013DC6"/>
    <w:rsid w:val="0001432E"/>
    <w:rsid w:val="00014471"/>
    <w:rsid w:val="0001447C"/>
    <w:rsid w:val="00014576"/>
    <w:rsid w:val="0001520A"/>
    <w:rsid w:val="0001543A"/>
    <w:rsid w:val="0001590C"/>
    <w:rsid w:val="00016223"/>
    <w:rsid w:val="00016625"/>
    <w:rsid w:val="000172D3"/>
    <w:rsid w:val="00021267"/>
    <w:rsid w:val="00021432"/>
    <w:rsid w:val="0002246E"/>
    <w:rsid w:val="00022AF7"/>
    <w:rsid w:val="00022B64"/>
    <w:rsid w:val="00023526"/>
    <w:rsid w:val="0002445C"/>
    <w:rsid w:val="00025785"/>
    <w:rsid w:val="00025CA7"/>
    <w:rsid w:val="00025F4A"/>
    <w:rsid w:val="00026424"/>
    <w:rsid w:val="00026EE9"/>
    <w:rsid w:val="0002766E"/>
    <w:rsid w:val="00030AC9"/>
    <w:rsid w:val="00030E92"/>
    <w:rsid w:val="0003140E"/>
    <w:rsid w:val="0003152E"/>
    <w:rsid w:val="00031B21"/>
    <w:rsid w:val="00031C89"/>
    <w:rsid w:val="00032388"/>
    <w:rsid w:val="00032672"/>
    <w:rsid w:val="00032BFD"/>
    <w:rsid w:val="00033231"/>
    <w:rsid w:val="00034482"/>
    <w:rsid w:val="000349F8"/>
    <w:rsid w:val="00035225"/>
    <w:rsid w:val="0003660E"/>
    <w:rsid w:val="00036C1F"/>
    <w:rsid w:val="00037A1C"/>
    <w:rsid w:val="00037B2A"/>
    <w:rsid w:val="00037C0A"/>
    <w:rsid w:val="00040348"/>
    <w:rsid w:val="00040DEC"/>
    <w:rsid w:val="00041658"/>
    <w:rsid w:val="00041EF5"/>
    <w:rsid w:val="00042212"/>
    <w:rsid w:val="00042DE3"/>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45F"/>
    <w:rsid w:val="000516CE"/>
    <w:rsid w:val="000519A6"/>
    <w:rsid w:val="00051F52"/>
    <w:rsid w:val="000527A4"/>
    <w:rsid w:val="00052E47"/>
    <w:rsid w:val="00052E57"/>
    <w:rsid w:val="00053981"/>
    <w:rsid w:val="000543EF"/>
    <w:rsid w:val="0005456B"/>
    <w:rsid w:val="00054579"/>
    <w:rsid w:val="000545F1"/>
    <w:rsid w:val="00054E0C"/>
    <w:rsid w:val="000560AA"/>
    <w:rsid w:val="0005651C"/>
    <w:rsid w:val="000567FC"/>
    <w:rsid w:val="000568E2"/>
    <w:rsid w:val="00056C84"/>
    <w:rsid w:val="00056FBB"/>
    <w:rsid w:val="0005737C"/>
    <w:rsid w:val="00060166"/>
    <w:rsid w:val="00060819"/>
    <w:rsid w:val="00061E9F"/>
    <w:rsid w:val="00062B1E"/>
    <w:rsid w:val="00063375"/>
    <w:rsid w:val="000637F3"/>
    <w:rsid w:val="00063801"/>
    <w:rsid w:val="0006399B"/>
    <w:rsid w:val="00063A25"/>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066"/>
    <w:rsid w:val="00071541"/>
    <w:rsid w:val="00072601"/>
    <w:rsid w:val="000730DE"/>
    <w:rsid w:val="000731FA"/>
    <w:rsid w:val="0007320F"/>
    <w:rsid w:val="00073552"/>
    <w:rsid w:val="0007363F"/>
    <w:rsid w:val="0007425D"/>
    <w:rsid w:val="000743A4"/>
    <w:rsid w:val="00074D4C"/>
    <w:rsid w:val="000751D4"/>
    <w:rsid w:val="000752A8"/>
    <w:rsid w:val="00075B1D"/>
    <w:rsid w:val="00075BB3"/>
    <w:rsid w:val="00075BEA"/>
    <w:rsid w:val="0007635B"/>
    <w:rsid w:val="0007637B"/>
    <w:rsid w:val="000769E4"/>
    <w:rsid w:val="00076BE4"/>
    <w:rsid w:val="000772C9"/>
    <w:rsid w:val="000772F3"/>
    <w:rsid w:val="00077A0A"/>
    <w:rsid w:val="00077A6D"/>
    <w:rsid w:val="00077B6F"/>
    <w:rsid w:val="00077E89"/>
    <w:rsid w:val="00077F8A"/>
    <w:rsid w:val="00080058"/>
    <w:rsid w:val="00080059"/>
    <w:rsid w:val="0008065A"/>
    <w:rsid w:val="00080702"/>
    <w:rsid w:val="00081233"/>
    <w:rsid w:val="0008162F"/>
    <w:rsid w:val="000816F8"/>
    <w:rsid w:val="00081B54"/>
    <w:rsid w:val="00082201"/>
    <w:rsid w:val="000824C5"/>
    <w:rsid w:val="00082509"/>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1B"/>
    <w:rsid w:val="00090C99"/>
    <w:rsid w:val="000910EA"/>
    <w:rsid w:val="000916C7"/>
    <w:rsid w:val="00092070"/>
    <w:rsid w:val="00093016"/>
    <w:rsid w:val="00093082"/>
    <w:rsid w:val="00093B4E"/>
    <w:rsid w:val="0009411F"/>
    <w:rsid w:val="000942CA"/>
    <w:rsid w:val="00094568"/>
    <w:rsid w:val="00094696"/>
    <w:rsid w:val="00094721"/>
    <w:rsid w:val="000957C4"/>
    <w:rsid w:val="00095FFB"/>
    <w:rsid w:val="000967E3"/>
    <w:rsid w:val="0009696C"/>
    <w:rsid w:val="00096EA1"/>
    <w:rsid w:val="00097610"/>
    <w:rsid w:val="00097749"/>
    <w:rsid w:val="00097DFB"/>
    <w:rsid w:val="000A0813"/>
    <w:rsid w:val="000A117D"/>
    <w:rsid w:val="000A208A"/>
    <w:rsid w:val="000A2110"/>
    <w:rsid w:val="000A2493"/>
    <w:rsid w:val="000A253B"/>
    <w:rsid w:val="000A2706"/>
    <w:rsid w:val="000A2A88"/>
    <w:rsid w:val="000A2AA9"/>
    <w:rsid w:val="000A2C2A"/>
    <w:rsid w:val="000A352F"/>
    <w:rsid w:val="000A3CB2"/>
    <w:rsid w:val="000A401D"/>
    <w:rsid w:val="000A5828"/>
    <w:rsid w:val="000A5B4F"/>
    <w:rsid w:val="000A5C51"/>
    <w:rsid w:val="000A5E88"/>
    <w:rsid w:val="000A6D57"/>
    <w:rsid w:val="000A7153"/>
    <w:rsid w:val="000A73E2"/>
    <w:rsid w:val="000A7499"/>
    <w:rsid w:val="000B09EF"/>
    <w:rsid w:val="000B0FF4"/>
    <w:rsid w:val="000B10DF"/>
    <w:rsid w:val="000B16AE"/>
    <w:rsid w:val="000B1EB5"/>
    <w:rsid w:val="000B20B5"/>
    <w:rsid w:val="000B2753"/>
    <w:rsid w:val="000B3157"/>
    <w:rsid w:val="000B332D"/>
    <w:rsid w:val="000B372A"/>
    <w:rsid w:val="000B38DA"/>
    <w:rsid w:val="000B45FA"/>
    <w:rsid w:val="000B55C4"/>
    <w:rsid w:val="000B5840"/>
    <w:rsid w:val="000B5BC6"/>
    <w:rsid w:val="000B5C7C"/>
    <w:rsid w:val="000B5E14"/>
    <w:rsid w:val="000B5E86"/>
    <w:rsid w:val="000B5ED4"/>
    <w:rsid w:val="000B6056"/>
    <w:rsid w:val="000B632E"/>
    <w:rsid w:val="000B6DE7"/>
    <w:rsid w:val="000B6EC7"/>
    <w:rsid w:val="000C05F4"/>
    <w:rsid w:val="000C0BE5"/>
    <w:rsid w:val="000C0E97"/>
    <w:rsid w:val="000C0FF7"/>
    <w:rsid w:val="000C1010"/>
    <w:rsid w:val="000C1056"/>
    <w:rsid w:val="000C125C"/>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783"/>
    <w:rsid w:val="000C69C5"/>
    <w:rsid w:val="000C6F08"/>
    <w:rsid w:val="000C7537"/>
    <w:rsid w:val="000C7C49"/>
    <w:rsid w:val="000D0486"/>
    <w:rsid w:val="000D08FE"/>
    <w:rsid w:val="000D095A"/>
    <w:rsid w:val="000D1133"/>
    <w:rsid w:val="000D11B2"/>
    <w:rsid w:val="000D168B"/>
    <w:rsid w:val="000D2153"/>
    <w:rsid w:val="000D24F1"/>
    <w:rsid w:val="000D2EC5"/>
    <w:rsid w:val="000D30D6"/>
    <w:rsid w:val="000D3179"/>
    <w:rsid w:val="000D4114"/>
    <w:rsid w:val="000D47BA"/>
    <w:rsid w:val="000D4CFD"/>
    <w:rsid w:val="000D4E56"/>
    <w:rsid w:val="000D54BC"/>
    <w:rsid w:val="000D5888"/>
    <w:rsid w:val="000D645A"/>
    <w:rsid w:val="000E0074"/>
    <w:rsid w:val="000E037E"/>
    <w:rsid w:val="000E0868"/>
    <w:rsid w:val="000E0AB4"/>
    <w:rsid w:val="000E0B36"/>
    <w:rsid w:val="000E10FB"/>
    <w:rsid w:val="000E1B09"/>
    <w:rsid w:val="000E1E05"/>
    <w:rsid w:val="000E2130"/>
    <w:rsid w:val="000E2341"/>
    <w:rsid w:val="000E2415"/>
    <w:rsid w:val="000E25DA"/>
    <w:rsid w:val="000E2D17"/>
    <w:rsid w:val="000E41D1"/>
    <w:rsid w:val="000E45E9"/>
    <w:rsid w:val="000E55F2"/>
    <w:rsid w:val="000E5B25"/>
    <w:rsid w:val="000E7A7A"/>
    <w:rsid w:val="000F1124"/>
    <w:rsid w:val="000F19B2"/>
    <w:rsid w:val="000F28B3"/>
    <w:rsid w:val="000F315F"/>
    <w:rsid w:val="000F3396"/>
    <w:rsid w:val="000F3482"/>
    <w:rsid w:val="000F3509"/>
    <w:rsid w:val="000F39D1"/>
    <w:rsid w:val="000F3C6B"/>
    <w:rsid w:val="000F42B9"/>
    <w:rsid w:val="000F4DDB"/>
    <w:rsid w:val="000F5281"/>
    <w:rsid w:val="000F5579"/>
    <w:rsid w:val="000F562D"/>
    <w:rsid w:val="000F586E"/>
    <w:rsid w:val="000F6288"/>
    <w:rsid w:val="000F664A"/>
    <w:rsid w:val="000F6D2B"/>
    <w:rsid w:val="000F6F92"/>
    <w:rsid w:val="000F6FB0"/>
    <w:rsid w:val="000F72B4"/>
    <w:rsid w:val="000F75BF"/>
    <w:rsid w:val="000F780B"/>
    <w:rsid w:val="00100693"/>
    <w:rsid w:val="00100EE7"/>
    <w:rsid w:val="00101970"/>
    <w:rsid w:val="00101A0D"/>
    <w:rsid w:val="00101A5F"/>
    <w:rsid w:val="00101B3E"/>
    <w:rsid w:val="001022BD"/>
    <w:rsid w:val="0010278B"/>
    <w:rsid w:val="001027E8"/>
    <w:rsid w:val="0010326F"/>
    <w:rsid w:val="001037E3"/>
    <w:rsid w:val="00103866"/>
    <w:rsid w:val="00103950"/>
    <w:rsid w:val="001039FD"/>
    <w:rsid w:val="00103C43"/>
    <w:rsid w:val="00104A70"/>
    <w:rsid w:val="001052D7"/>
    <w:rsid w:val="001054A5"/>
    <w:rsid w:val="00105D33"/>
    <w:rsid w:val="0010600F"/>
    <w:rsid w:val="001067F7"/>
    <w:rsid w:val="00106C43"/>
    <w:rsid w:val="00107351"/>
    <w:rsid w:val="0011012F"/>
    <w:rsid w:val="001108F3"/>
    <w:rsid w:val="001116E2"/>
    <w:rsid w:val="0011182F"/>
    <w:rsid w:val="001119DD"/>
    <w:rsid w:val="00111A1F"/>
    <w:rsid w:val="00112234"/>
    <w:rsid w:val="0011228E"/>
    <w:rsid w:val="00112AE7"/>
    <w:rsid w:val="00112F08"/>
    <w:rsid w:val="001133B8"/>
    <w:rsid w:val="00113A6E"/>
    <w:rsid w:val="00113FC9"/>
    <w:rsid w:val="00114329"/>
    <w:rsid w:val="0011537D"/>
    <w:rsid w:val="00116655"/>
    <w:rsid w:val="00116EB7"/>
    <w:rsid w:val="00116FEA"/>
    <w:rsid w:val="0011710B"/>
    <w:rsid w:val="00117410"/>
    <w:rsid w:val="00120A0D"/>
    <w:rsid w:val="00120DDE"/>
    <w:rsid w:val="00121571"/>
    <w:rsid w:val="00121974"/>
    <w:rsid w:val="00121E56"/>
    <w:rsid w:val="00121E84"/>
    <w:rsid w:val="00121EFB"/>
    <w:rsid w:val="00122086"/>
    <w:rsid w:val="0012243F"/>
    <w:rsid w:val="00122A47"/>
    <w:rsid w:val="00122B28"/>
    <w:rsid w:val="00122BBC"/>
    <w:rsid w:val="00122D31"/>
    <w:rsid w:val="00122E22"/>
    <w:rsid w:val="00122FCB"/>
    <w:rsid w:val="001236F9"/>
    <w:rsid w:val="00123C38"/>
    <w:rsid w:val="001240BF"/>
    <w:rsid w:val="00124B72"/>
    <w:rsid w:val="00124DA9"/>
    <w:rsid w:val="0012592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9E2"/>
    <w:rsid w:val="00132FF7"/>
    <w:rsid w:val="00133764"/>
    <w:rsid w:val="001343BE"/>
    <w:rsid w:val="001349CE"/>
    <w:rsid w:val="00134A37"/>
    <w:rsid w:val="00135385"/>
    <w:rsid w:val="0013681B"/>
    <w:rsid w:val="0013691E"/>
    <w:rsid w:val="00137354"/>
    <w:rsid w:val="00137AB3"/>
    <w:rsid w:val="00140193"/>
    <w:rsid w:val="001403A7"/>
    <w:rsid w:val="001407A0"/>
    <w:rsid w:val="00141ED3"/>
    <w:rsid w:val="0014272E"/>
    <w:rsid w:val="001427A7"/>
    <w:rsid w:val="00142E09"/>
    <w:rsid w:val="0014372F"/>
    <w:rsid w:val="00143C09"/>
    <w:rsid w:val="00144D0D"/>
    <w:rsid w:val="001450FD"/>
    <w:rsid w:val="00145F55"/>
    <w:rsid w:val="001461CA"/>
    <w:rsid w:val="001465AA"/>
    <w:rsid w:val="00146614"/>
    <w:rsid w:val="001471B6"/>
    <w:rsid w:val="0014723F"/>
    <w:rsid w:val="001474B6"/>
    <w:rsid w:val="00147F47"/>
    <w:rsid w:val="001502CF"/>
    <w:rsid w:val="00150364"/>
    <w:rsid w:val="00150EE4"/>
    <w:rsid w:val="00151078"/>
    <w:rsid w:val="0015107F"/>
    <w:rsid w:val="00151462"/>
    <w:rsid w:val="00151CCC"/>
    <w:rsid w:val="00151F81"/>
    <w:rsid w:val="00153295"/>
    <w:rsid w:val="001535AB"/>
    <w:rsid w:val="00153A7B"/>
    <w:rsid w:val="00153CFA"/>
    <w:rsid w:val="0015454E"/>
    <w:rsid w:val="00154871"/>
    <w:rsid w:val="00154907"/>
    <w:rsid w:val="00154DD0"/>
    <w:rsid w:val="00156257"/>
    <w:rsid w:val="0015717A"/>
    <w:rsid w:val="00157199"/>
    <w:rsid w:val="001573A9"/>
    <w:rsid w:val="001575EC"/>
    <w:rsid w:val="001576E2"/>
    <w:rsid w:val="00157E94"/>
    <w:rsid w:val="00160306"/>
    <w:rsid w:val="00160710"/>
    <w:rsid w:val="00160AE1"/>
    <w:rsid w:val="00160E31"/>
    <w:rsid w:val="0016122A"/>
    <w:rsid w:val="001614FD"/>
    <w:rsid w:val="001624AA"/>
    <w:rsid w:val="0016269E"/>
    <w:rsid w:val="001626AB"/>
    <w:rsid w:val="001626B6"/>
    <w:rsid w:val="001627B0"/>
    <w:rsid w:val="00162C7A"/>
    <w:rsid w:val="00162CCD"/>
    <w:rsid w:val="00163452"/>
    <w:rsid w:val="00163D54"/>
    <w:rsid w:val="00164316"/>
    <w:rsid w:val="00164C32"/>
    <w:rsid w:val="00164D58"/>
    <w:rsid w:val="00164FF4"/>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4F53"/>
    <w:rsid w:val="00175CCD"/>
    <w:rsid w:val="00177A0E"/>
    <w:rsid w:val="00177D24"/>
    <w:rsid w:val="00180678"/>
    <w:rsid w:val="00180B0B"/>
    <w:rsid w:val="00180F8A"/>
    <w:rsid w:val="00181AAF"/>
    <w:rsid w:val="001825EA"/>
    <w:rsid w:val="001832CD"/>
    <w:rsid w:val="00183341"/>
    <w:rsid w:val="00183551"/>
    <w:rsid w:val="00183B28"/>
    <w:rsid w:val="00184DE9"/>
    <w:rsid w:val="00185AE6"/>
    <w:rsid w:val="00185B56"/>
    <w:rsid w:val="0018646E"/>
    <w:rsid w:val="00186560"/>
    <w:rsid w:val="0018716E"/>
    <w:rsid w:val="0018743E"/>
    <w:rsid w:val="00187824"/>
    <w:rsid w:val="00187A3F"/>
    <w:rsid w:val="001900BD"/>
    <w:rsid w:val="00190EB2"/>
    <w:rsid w:val="00190EBE"/>
    <w:rsid w:val="00191759"/>
    <w:rsid w:val="00191F5F"/>
    <w:rsid w:val="00193A9B"/>
    <w:rsid w:val="001941F9"/>
    <w:rsid w:val="00194AF6"/>
    <w:rsid w:val="00194F72"/>
    <w:rsid w:val="001952C2"/>
    <w:rsid w:val="00195A48"/>
    <w:rsid w:val="001967B0"/>
    <w:rsid w:val="00196A12"/>
    <w:rsid w:val="00196CCD"/>
    <w:rsid w:val="001978C9"/>
    <w:rsid w:val="00197A05"/>
    <w:rsid w:val="00197C9B"/>
    <w:rsid w:val="00197D5C"/>
    <w:rsid w:val="001A0BAE"/>
    <w:rsid w:val="001A0F64"/>
    <w:rsid w:val="001A0FD1"/>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4FA9"/>
    <w:rsid w:val="001A50FB"/>
    <w:rsid w:val="001A53E1"/>
    <w:rsid w:val="001A5AA1"/>
    <w:rsid w:val="001A5AC9"/>
    <w:rsid w:val="001A6E0E"/>
    <w:rsid w:val="001B026B"/>
    <w:rsid w:val="001B0643"/>
    <w:rsid w:val="001B067C"/>
    <w:rsid w:val="001B0741"/>
    <w:rsid w:val="001B2415"/>
    <w:rsid w:val="001B2857"/>
    <w:rsid w:val="001B3061"/>
    <w:rsid w:val="001B39A1"/>
    <w:rsid w:val="001B4043"/>
    <w:rsid w:val="001B4128"/>
    <w:rsid w:val="001B4801"/>
    <w:rsid w:val="001B481E"/>
    <w:rsid w:val="001B4ACE"/>
    <w:rsid w:val="001B4B9D"/>
    <w:rsid w:val="001B4D1A"/>
    <w:rsid w:val="001B4DC4"/>
    <w:rsid w:val="001B4F2F"/>
    <w:rsid w:val="001B5478"/>
    <w:rsid w:val="001B569F"/>
    <w:rsid w:val="001B5DCF"/>
    <w:rsid w:val="001B666F"/>
    <w:rsid w:val="001B6FED"/>
    <w:rsid w:val="001B78B6"/>
    <w:rsid w:val="001B7FBA"/>
    <w:rsid w:val="001C05B3"/>
    <w:rsid w:val="001C0BC7"/>
    <w:rsid w:val="001C0CE7"/>
    <w:rsid w:val="001C1554"/>
    <w:rsid w:val="001C24FC"/>
    <w:rsid w:val="001C28FA"/>
    <w:rsid w:val="001C3C33"/>
    <w:rsid w:val="001C3CDC"/>
    <w:rsid w:val="001C3DDC"/>
    <w:rsid w:val="001C3F2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8FD"/>
    <w:rsid w:val="001E1E66"/>
    <w:rsid w:val="001E227A"/>
    <w:rsid w:val="001E22C9"/>
    <w:rsid w:val="001E314C"/>
    <w:rsid w:val="001E31BF"/>
    <w:rsid w:val="001E35F8"/>
    <w:rsid w:val="001E42FC"/>
    <w:rsid w:val="001E45E8"/>
    <w:rsid w:val="001E4882"/>
    <w:rsid w:val="001E5163"/>
    <w:rsid w:val="001E53BF"/>
    <w:rsid w:val="001E56EF"/>
    <w:rsid w:val="001E6688"/>
    <w:rsid w:val="001E6C44"/>
    <w:rsid w:val="001E79EF"/>
    <w:rsid w:val="001E7B24"/>
    <w:rsid w:val="001F02C5"/>
    <w:rsid w:val="001F15E8"/>
    <w:rsid w:val="001F1628"/>
    <w:rsid w:val="001F19C0"/>
    <w:rsid w:val="001F2031"/>
    <w:rsid w:val="001F2227"/>
    <w:rsid w:val="001F272B"/>
    <w:rsid w:val="001F2D2D"/>
    <w:rsid w:val="001F2ED1"/>
    <w:rsid w:val="001F3188"/>
    <w:rsid w:val="001F3DD5"/>
    <w:rsid w:val="001F3E60"/>
    <w:rsid w:val="001F4997"/>
    <w:rsid w:val="001F4DD0"/>
    <w:rsid w:val="001F4E9B"/>
    <w:rsid w:val="001F508B"/>
    <w:rsid w:val="001F6553"/>
    <w:rsid w:val="001F6B9D"/>
    <w:rsid w:val="001F6EDE"/>
    <w:rsid w:val="001F716F"/>
    <w:rsid w:val="001F796B"/>
    <w:rsid w:val="001F7E72"/>
    <w:rsid w:val="002005A6"/>
    <w:rsid w:val="00201053"/>
    <w:rsid w:val="0020111A"/>
    <w:rsid w:val="0020147B"/>
    <w:rsid w:val="002017B9"/>
    <w:rsid w:val="00201C30"/>
    <w:rsid w:val="00203059"/>
    <w:rsid w:val="00203280"/>
    <w:rsid w:val="00203492"/>
    <w:rsid w:val="00203F4A"/>
    <w:rsid w:val="0020421B"/>
    <w:rsid w:val="002045D4"/>
    <w:rsid w:val="00204C9A"/>
    <w:rsid w:val="00204FC1"/>
    <w:rsid w:val="00205C7D"/>
    <w:rsid w:val="00206E91"/>
    <w:rsid w:val="00207C48"/>
    <w:rsid w:val="00207DA2"/>
    <w:rsid w:val="0021028F"/>
    <w:rsid w:val="0021048C"/>
    <w:rsid w:val="002105CA"/>
    <w:rsid w:val="00210A6E"/>
    <w:rsid w:val="00210B9E"/>
    <w:rsid w:val="002118BB"/>
    <w:rsid w:val="002127EC"/>
    <w:rsid w:val="002127FD"/>
    <w:rsid w:val="00212C53"/>
    <w:rsid w:val="00212CB6"/>
    <w:rsid w:val="002132B2"/>
    <w:rsid w:val="002134D3"/>
    <w:rsid w:val="002139B2"/>
    <w:rsid w:val="00214CAD"/>
    <w:rsid w:val="00214CBF"/>
    <w:rsid w:val="00215CCD"/>
    <w:rsid w:val="00215CF9"/>
    <w:rsid w:val="00215FA3"/>
    <w:rsid w:val="00216473"/>
    <w:rsid w:val="00216AB2"/>
    <w:rsid w:val="00217597"/>
    <w:rsid w:val="002200C5"/>
    <w:rsid w:val="00220704"/>
    <w:rsid w:val="0022076A"/>
    <w:rsid w:val="0022165C"/>
    <w:rsid w:val="00221A32"/>
    <w:rsid w:val="00221BD0"/>
    <w:rsid w:val="00221D83"/>
    <w:rsid w:val="00221F96"/>
    <w:rsid w:val="00221FB3"/>
    <w:rsid w:val="00222DEB"/>
    <w:rsid w:val="00222FCA"/>
    <w:rsid w:val="00223B30"/>
    <w:rsid w:val="00224502"/>
    <w:rsid w:val="00224750"/>
    <w:rsid w:val="00225180"/>
    <w:rsid w:val="00225191"/>
    <w:rsid w:val="00225630"/>
    <w:rsid w:val="002256D8"/>
    <w:rsid w:val="00225790"/>
    <w:rsid w:val="00225BB0"/>
    <w:rsid w:val="00226A74"/>
    <w:rsid w:val="00226F94"/>
    <w:rsid w:val="002278AC"/>
    <w:rsid w:val="00230119"/>
    <w:rsid w:val="00230342"/>
    <w:rsid w:val="00230598"/>
    <w:rsid w:val="00230CD1"/>
    <w:rsid w:val="00230D6E"/>
    <w:rsid w:val="00230EBB"/>
    <w:rsid w:val="00231170"/>
    <w:rsid w:val="0023179C"/>
    <w:rsid w:val="002318A9"/>
    <w:rsid w:val="00232024"/>
    <w:rsid w:val="00232227"/>
    <w:rsid w:val="00232EDB"/>
    <w:rsid w:val="002340C5"/>
    <w:rsid w:val="00234506"/>
    <w:rsid w:val="002347FA"/>
    <w:rsid w:val="00234E43"/>
    <w:rsid w:val="002352C0"/>
    <w:rsid w:val="002352DE"/>
    <w:rsid w:val="002353FB"/>
    <w:rsid w:val="002355E3"/>
    <w:rsid w:val="0023562C"/>
    <w:rsid w:val="002365F2"/>
    <w:rsid w:val="00236D80"/>
    <w:rsid w:val="00236E1F"/>
    <w:rsid w:val="00237975"/>
    <w:rsid w:val="00237E24"/>
    <w:rsid w:val="00237FD6"/>
    <w:rsid w:val="0024053E"/>
    <w:rsid w:val="002407A5"/>
    <w:rsid w:val="00240C01"/>
    <w:rsid w:val="00241484"/>
    <w:rsid w:val="00242259"/>
    <w:rsid w:val="002424A0"/>
    <w:rsid w:val="00242C7D"/>
    <w:rsid w:val="00243BF1"/>
    <w:rsid w:val="00244D72"/>
    <w:rsid w:val="00245BE5"/>
    <w:rsid w:val="002461AB"/>
    <w:rsid w:val="002462AE"/>
    <w:rsid w:val="0024667B"/>
    <w:rsid w:val="00246EFA"/>
    <w:rsid w:val="002477C3"/>
    <w:rsid w:val="002502EB"/>
    <w:rsid w:val="00250A29"/>
    <w:rsid w:val="002517FF"/>
    <w:rsid w:val="00251E8A"/>
    <w:rsid w:val="0025215E"/>
    <w:rsid w:val="0025227A"/>
    <w:rsid w:val="002527B5"/>
    <w:rsid w:val="002527DC"/>
    <w:rsid w:val="0025284F"/>
    <w:rsid w:val="00252B4E"/>
    <w:rsid w:val="00254B8D"/>
    <w:rsid w:val="00255104"/>
    <w:rsid w:val="002552FD"/>
    <w:rsid w:val="002554D5"/>
    <w:rsid w:val="0025586F"/>
    <w:rsid w:val="00255BAD"/>
    <w:rsid w:val="0025600D"/>
    <w:rsid w:val="00256567"/>
    <w:rsid w:val="0025692D"/>
    <w:rsid w:val="00256FF4"/>
    <w:rsid w:val="002570AA"/>
    <w:rsid w:val="00257991"/>
    <w:rsid w:val="0026038F"/>
    <w:rsid w:val="0026066F"/>
    <w:rsid w:val="002606D7"/>
    <w:rsid w:val="002609C3"/>
    <w:rsid w:val="002609D5"/>
    <w:rsid w:val="00260B91"/>
    <w:rsid w:val="00261187"/>
    <w:rsid w:val="002614AE"/>
    <w:rsid w:val="002619BD"/>
    <w:rsid w:val="00262331"/>
    <w:rsid w:val="00262697"/>
    <w:rsid w:val="002627F9"/>
    <w:rsid w:val="002630E0"/>
    <w:rsid w:val="00263BDB"/>
    <w:rsid w:val="002648C3"/>
    <w:rsid w:val="00265788"/>
    <w:rsid w:val="00265A93"/>
    <w:rsid w:val="00265D4A"/>
    <w:rsid w:val="00265FB1"/>
    <w:rsid w:val="0026652D"/>
    <w:rsid w:val="002666CD"/>
    <w:rsid w:val="00266DA8"/>
    <w:rsid w:val="00267AA3"/>
    <w:rsid w:val="00267CE6"/>
    <w:rsid w:val="00270304"/>
    <w:rsid w:val="002709E5"/>
    <w:rsid w:val="00270A02"/>
    <w:rsid w:val="00270ABB"/>
    <w:rsid w:val="00270E58"/>
    <w:rsid w:val="00270E91"/>
    <w:rsid w:val="0027108B"/>
    <w:rsid w:val="00271107"/>
    <w:rsid w:val="00271246"/>
    <w:rsid w:val="002721D4"/>
    <w:rsid w:val="002722F2"/>
    <w:rsid w:val="00273031"/>
    <w:rsid w:val="0027376E"/>
    <w:rsid w:val="00274AED"/>
    <w:rsid w:val="00274B65"/>
    <w:rsid w:val="00275B45"/>
    <w:rsid w:val="00275CF8"/>
    <w:rsid w:val="00275EEC"/>
    <w:rsid w:val="002764BA"/>
    <w:rsid w:val="002764CE"/>
    <w:rsid w:val="002804F8"/>
    <w:rsid w:val="00280BC3"/>
    <w:rsid w:val="00280BED"/>
    <w:rsid w:val="00280E57"/>
    <w:rsid w:val="00280F38"/>
    <w:rsid w:val="00281284"/>
    <w:rsid w:val="002812CA"/>
    <w:rsid w:val="00281AAD"/>
    <w:rsid w:val="00281BA3"/>
    <w:rsid w:val="00282926"/>
    <w:rsid w:val="00282B1C"/>
    <w:rsid w:val="00282CD2"/>
    <w:rsid w:val="00283A31"/>
    <w:rsid w:val="00283B43"/>
    <w:rsid w:val="002843AD"/>
    <w:rsid w:val="0028459B"/>
    <w:rsid w:val="0028466D"/>
    <w:rsid w:val="00284B5C"/>
    <w:rsid w:val="00284BF0"/>
    <w:rsid w:val="00285347"/>
    <w:rsid w:val="0028583F"/>
    <w:rsid w:val="00285ADD"/>
    <w:rsid w:val="00285B8C"/>
    <w:rsid w:val="00285C9D"/>
    <w:rsid w:val="00286673"/>
    <w:rsid w:val="0028678E"/>
    <w:rsid w:val="002868E0"/>
    <w:rsid w:val="00286A2D"/>
    <w:rsid w:val="00286BA0"/>
    <w:rsid w:val="00286D94"/>
    <w:rsid w:val="00287847"/>
    <w:rsid w:val="002878E4"/>
    <w:rsid w:val="00287EE6"/>
    <w:rsid w:val="0029059B"/>
    <w:rsid w:val="00290B28"/>
    <w:rsid w:val="00291138"/>
    <w:rsid w:val="00291A0E"/>
    <w:rsid w:val="00292048"/>
    <w:rsid w:val="0029204F"/>
    <w:rsid w:val="0029285D"/>
    <w:rsid w:val="00292A7D"/>
    <w:rsid w:val="00293277"/>
    <w:rsid w:val="00293926"/>
    <w:rsid w:val="002939F6"/>
    <w:rsid w:val="00293CBC"/>
    <w:rsid w:val="002940C4"/>
    <w:rsid w:val="002941D4"/>
    <w:rsid w:val="002947B0"/>
    <w:rsid w:val="00294990"/>
    <w:rsid w:val="00294A4F"/>
    <w:rsid w:val="0029516C"/>
    <w:rsid w:val="00295631"/>
    <w:rsid w:val="00296549"/>
    <w:rsid w:val="00296669"/>
    <w:rsid w:val="00296751"/>
    <w:rsid w:val="00297781"/>
    <w:rsid w:val="002978E0"/>
    <w:rsid w:val="002979B7"/>
    <w:rsid w:val="002A0936"/>
    <w:rsid w:val="002A0F81"/>
    <w:rsid w:val="002A1822"/>
    <w:rsid w:val="002A1AFC"/>
    <w:rsid w:val="002A2034"/>
    <w:rsid w:val="002A27ED"/>
    <w:rsid w:val="002A2F68"/>
    <w:rsid w:val="002A32F3"/>
    <w:rsid w:val="002A3D39"/>
    <w:rsid w:val="002A3F8D"/>
    <w:rsid w:val="002A4437"/>
    <w:rsid w:val="002A4FE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4B7B"/>
    <w:rsid w:val="002B501A"/>
    <w:rsid w:val="002B5972"/>
    <w:rsid w:val="002B5BFC"/>
    <w:rsid w:val="002B5D43"/>
    <w:rsid w:val="002B5E59"/>
    <w:rsid w:val="002B5FA2"/>
    <w:rsid w:val="002B5FD6"/>
    <w:rsid w:val="002B60A0"/>
    <w:rsid w:val="002B61C3"/>
    <w:rsid w:val="002B6D0F"/>
    <w:rsid w:val="002B7A5B"/>
    <w:rsid w:val="002B7B1A"/>
    <w:rsid w:val="002C0402"/>
    <w:rsid w:val="002C0FB1"/>
    <w:rsid w:val="002C1416"/>
    <w:rsid w:val="002C19EE"/>
    <w:rsid w:val="002C1C9B"/>
    <w:rsid w:val="002C288E"/>
    <w:rsid w:val="002C28A5"/>
    <w:rsid w:val="002C29C8"/>
    <w:rsid w:val="002C2A59"/>
    <w:rsid w:val="002C2B1C"/>
    <w:rsid w:val="002C3BD4"/>
    <w:rsid w:val="002C3E1A"/>
    <w:rsid w:val="002C43DC"/>
    <w:rsid w:val="002C46D2"/>
    <w:rsid w:val="002C4E08"/>
    <w:rsid w:val="002C4E2C"/>
    <w:rsid w:val="002C6221"/>
    <w:rsid w:val="002C6C25"/>
    <w:rsid w:val="002D0AD9"/>
    <w:rsid w:val="002D1241"/>
    <w:rsid w:val="002D1690"/>
    <w:rsid w:val="002D1AA7"/>
    <w:rsid w:val="002D1F34"/>
    <w:rsid w:val="002D2090"/>
    <w:rsid w:val="002D2227"/>
    <w:rsid w:val="002D226A"/>
    <w:rsid w:val="002D2611"/>
    <w:rsid w:val="002D2812"/>
    <w:rsid w:val="002D2884"/>
    <w:rsid w:val="002D3385"/>
    <w:rsid w:val="002D36FF"/>
    <w:rsid w:val="002D3847"/>
    <w:rsid w:val="002D3EF9"/>
    <w:rsid w:val="002D40EE"/>
    <w:rsid w:val="002D42F3"/>
    <w:rsid w:val="002D4368"/>
    <w:rsid w:val="002D456F"/>
    <w:rsid w:val="002D51B5"/>
    <w:rsid w:val="002D59C1"/>
    <w:rsid w:val="002D6A74"/>
    <w:rsid w:val="002D73F5"/>
    <w:rsid w:val="002D78AD"/>
    <w:rsid w:val="002D794E"/>
    <w:rsid w:val="002E0454"/>
    <w:rsid w:val="002E0D3C"/>
    <w:rsid w:val="002E0FE2"/>
    <w:rsid w:val="002E12CB"/>
    <w:rsid w:val="002E18F5"/>
    <w:rsid w:val="002E1A19"/>
    <w:rsid w:val="002E1F79"/>
    <w:rsid w:val="002E2545"/>
    <w:rsid w:val="002E25FF"/>
    <w:rsid w:val="002E27FB"/>
    <w:rsid w:val="002E319A"/>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1E74"/>
    <w:rsid w:val="002F2283"/>
    <w:rsid w:val="002F2742"/>
    <w:rsid w:val="002F2CE3"/>
    <w:rsid w:val="002F3264"/>
    <w:rsid w:val="002F3582"/>
    <w:rsid w:val="002F433C"/>
    <w:rsid w:val="002F456C"/>
    <w:rsid w:val="002F47CE"/>
    <w:rsid w:val="002F4B2C"/>
    <w:rsid w:val="002F4F25"/>
    <w:rsid w:val="002F5935"/>
    <w:rsid w:val="002F6488"/>
    <w:rsid w:val="002F6CEE"/>
    <w:rsid w:val="002F6DC4"/>
    <w:rsid w:val="002F7070"/>
    <w:rsid w:val="003000D0"/>
    <w:rsid w:val="003011A9"/>
    <w:rsid w:val="003017E8"/>
    <w:rsid w:val="0030256D"/>
    <w:rsid w:val="00302FA5"/>
    <w:rsid w:val="0030326D"/>
    <w:rsid w:val="00303A0F"/>
    <w:rsid w:val="00303CAD"/>
    <w:rsid w:val="00303F64"/>
    <w:rsid w:val="00303FD4"/>
    <w:rsid w:val="003040D8"/>
    <w:rsid w:val="00304291"/>
    <w:rsid w:val="00304BAF"/>
    <w:rsid w:val="00304CF9"/>
    <w:rsid w:val="00304FB4"/>
    <w:rsid w:val="003051EB"/>
    <w:rsid w:val="0030573B"/>
    <w:rsid w:val="00305ADF"/>
    <w:rsid w:val="003064F0"/>
    <w:rsid w:val="0030657B"/>
    <w:rsid w:val="00306B1C"/>
    <w:rsid w:val="00307050"/>
    <w:rsid w:val="003071A0"/>
    <w:rsid w:val="00307233"/>
    <w:rsid w:val="00307259"/>
    <w:rsid w:val="00307623"/>
    <w:rsid w:val="003076DC"/>
    <w:rsid w:val="003104E9"/>
    <w:rsid w:val="00310571"/>
    <w:rsid w:val="00310DCA"/>
    <w:rsid w:val="00310DEF"/>
    <w:rsid w:val="00310E18"/>
    <w:rsid w:val="003112BE"/>
    <w:rsid w:val="003117D3"/>
    <w:rsid w:val="00311A15"/>
    <w:rsid w:val="00311B8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9D4"/>
    <w:rsid w:val="003221C7"/>
    <w:rsid w:val="00322D3B"/>
    <w:rsid w:val="003233F8"/>
    <w:rsid w:val="003252A9"/>
    <w:rsid w:val="003257ED"/>
    <w:rsid w:val="00325BBE"/>
    <w:rsid w:val="003279C2"/>
    <w:rsid w:val="00327BE1"/>
    <w:rsid w:val="00327D1D"/>
    <w:rsid w:val="00330848"/>
    <w:rsid w:val="00330E7D"/>
    <w:rsid w:val="00330FA2"/>
    <w:rsid w:val="0033102D"/>
    <w:rsid w:val="003317F1"/>
    <w:rsid w:val="00331C7B"/>
    <w:rsid w:val="00332F93"/>
    <w:rsid w:val="00333A87"/>
    <w:rsid w:val="00333D93"/>
    <w:rsid w:val="00334096"/>
    <w:rsid w:val="0033421C"/>
    <w:rsid w:val="0033465A"/>
    <w:rsid w:val="003349F3"/>
    <w:rsid w:val="00334A10"/>
    <w:rsid w:val="00335096"/>
    <w:rsid w:val="003354B3"/>
    <w:rsid w:val="00335C55"/>
    <w:rsid w:val="00335D9E"/>
    <w:rsid w:val="0033635A"/>
    <w:rsid w:val="0033639E"/>
    <w:rsid w:val="00336F1E"/>
    <w:rsid w:val="003377EC"/>
    <w:rsid w:val="0034023B"/>
    <w:rsid w:val="003406EC"/>
    <w:rsid w:val="00340A2D"/>
    <w:rsid w:val="00340A63"/>
    <w:rsid w:val="00341627"/>
    <w:rsid w:val="00341A2F"/>
    <w:rsid w:val="003428F8"/>
    <w:rsid w:val="00343A88"/>
    <w:rsid w:val="00343C6F"/>
    <w:rsid w:val="00344742"/>
    <w:rsid w:val="003448B0"/>
    <w:rsid w:val="003449E2"/>
    <w:rsid w:val="00344DE1"/>
    <w:rsid w:val="00344F75"/>
    <w:rsid w:val="00345BE3"/>
    <w:rsid w:val="00345FFD"/>
    <w:rsid w:val="003473F2"/>
    <w:rsid w:val="003478BE"/>
    <w:rsid w:val="00347A3F"/>
    <w:rsid w:val="003507AB"/>
    <w:rsid w:val="00351293"/>
    <w:rsid w:val="00351C2F"/>
    <w:rsid w:val="00351DCD"/>
    <w:rsid w:val="003529E2"/>
    <w:rsid w:val="00352D19"/>
    <w:rsid w:val="00352DE4"/>
    <w:rsid w:val="0035363C"/>
    <w:rsid w:val="00353CA7"/>
    <w:rsid w:val="003540B0"/>
    <w:rsid w:val="00354655"/>
    <w:rsid w:val="0035484B"/>
    <w:rsid w:val="00354962"/>
    <w:rsid w:val="00354ADA"/>
    <w:rsid w:val="00354C03"/>
    <w:rsid w:val="00354ED3"/>
    <w:rsid w:val="00355167"/>
    <w:rsid w:val="00355210"/>
    <w:rsid w:val="0035524E"/>
    <w:rsid w:val="00355B76"/>
    <w:rsid w:val="003561F9"/>
    <w:rsid w:val="00356226"/>
    <w:rsid w:val="00357C09"/>
    <w:rsid w:val="0036010A"/>
    <w:rsid w:val="0036012D"/>
    <w:rsid w:val="00360835"/>
    <w:rsid w:val="00360844"/>
    <w:rsid w:val="00360F19"/>
    <w:rsid w:val="0036101F"/>
    <w:rsid w:val="0036104E"/>
    <w:rsid w:val="003610DB"/>
    <w:rsid w:val="00361413"/>
    <w:rsid w:val="00361607"/>
    <w:rsid w:val="003617AD"/>
    <w:rsid w:val="00361A62"/>
    <w:rsid w:val="00361C2E"/>
    <w:rsid w:val="00361CCC"/>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6CB"/>
    <w:rsid w:val="00375A8B"/>
    <w:rsid w:val="00375DDB"/>
    <w:rsid w:val="003766F8"/>
    <w:rsid w:val="003767BE"/>
    <w:rsid w:val="00376EAB"/>
    <w:rsid w:val="003771EC"/>
    <w:rsid w:val="00377738"/>
    <w:rsid w:val="00377A6D"/>
    <w:rsid w:val="00377CCF"/>
    <w:rsid w:val="00377EF4"/>
    <w:rsid w:val="003800B4"/>
    <w:rsid w:val="00380113"/>
    <w:rsid w:val="00380CCC"/>
    <w:rsid w:val="0038126B"/>
    <w:rsid w:val="0038148F"/>
    <w:rsid w:val="003819B5"/>
    <w:rsid w:val="00381EE7"/>
    <w:rsid w:val="0038280E"/>
    <w:rsid w:val="003830B1"/>
    <w:rsid w:val="003830BE"/>
    <w:rsid w:val="003833F6"/>
    <w:rsid w:val="00383E7F"/>
    <w:rsid w:val="00385175"/>
    <w:rsid w:val="003866F9"/>
    <w:rsid w:val="00387921"/>
    <w:rsid w:val="00387B77"/>
    <w:rsid w:val="00387C6C"/>
    <w:rsid w:val="0039065B"/>
    <w:rsid w:val="00390C09"/>
    <w:rsid w:val="00390FBD"/>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7EF"/>
    <w:rsid w:val="003A2968"/>
    <w:rsid w:val="003A2B1B"/>
    <w:rsid w:val="003A2D6C"/>
    <w:rsid w:val="003A3421"/>
    <w:rsid w:val="003A3804"/>
    <w:rsid w:val="003A4268"/>
    <w:rsid w:val="003A4669"/>
    <w:rsid w:val="003A5970"/>
    <w:rsid w:val="003A6032"/>
    <w:rsid w:val="003A70F0"/>
    <w:rsid w:val="003B03F9"/>
    <w:rsid w:val="003B0A84"/>
    <w:rsid w:val="003B1C0E"/>
    <w:rsid w:val="003B2376"/>
    <w:rsid w:val="003B266A"/>
    <w:rsid w:val="003B2879"/>
    <w:rsid w:val="003B3109"/>
    <w:rsid w:val="003B3ACB"/>
    <w:rsid w:val="003B3AF2"/>
    <w:rsid w:val="003B4396"/>
    <w:rsid w:val="003B578A"/>
    <w:rsid w:val="003B5E2A"/>
    <w:rsid w:val="003B66EF"/>
    <w:rsid w:val="003B73E0"/>
    <w:rsid w:val="003B790B"/>
    <w:rsid w:val="003B795C"/>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0873"/>
    <w:rsid w:val="003D142B"/>
    <w:rsid w:val="003D3499"/>
    <w:rsid w:val="003D3945"/>
    <w:rsid w:val="003D395A"/>
    <w:rsid w:val="003D39B7"/>
    <w:rsid w:val="003D39F0"/>
    <w:rsid w:val="003D4B12"/>
    <w:rsid w:val="003D4D15"/>
    <w:rsid w:val="003D5129"/>
    <w:rsid w:val="003D5D29"/>
    <w:rsid w:val="003D63FB"/>
    <w:rsid w:val="003D640C"/>
    <w:rsid w:val="003D64F8"/>
    <w:rsid w:val="003D7655"/>
    <w:rsid w:val="003D7CAB"/>
    <w:rsid w:val="003E10B5"/>
    <w:rsid w:val="003E2A5B"/>
    <w:rsid w:val="003E2D6B"/>
    <w:rsid w:val="003E2DF1"/>
    <w:rsid w:val="003E2E81"/>
    <w:rsid w:val="003E32AE"/>
    <w:rsid w:val="003E3963"/>
    <w:rsid w:val="003E3B49"/>
    <w:rsid w:val="003E3FE1"/>
    <w:rsid w:val="003E4420"/>
    <w:rsid w:val="003E52EC"/>
    <w:rsid w:val="003E55CD"/>
    <w:rsid w:val="003E612B"/>
    <w:rsid w:val="003E6407"/>
    <w:rsid w:val="003E64DA"/>
    <w:rsid w:val="003E6724"/>
    <w:rsid w:val="003E68E1"/>
    <w:rsid w:val="003E6B42"/>
    <w:rsid w:val="003E6B97"/>
    <w:rsid w:val="003E752F"/>
    <w:rsid w:val="003E7600"/>
    <w:rsid w:val="003E772E"/>
    <w:rsid w:val="003E77CC"/>
    <w:rsid w:val="003F047C"/>
    <w:rsid w:val="003F058F"/>
    <w:rsid w:val="003F0740"/>
    <w:rsid w:val="003F0C24"/>
    <w:rsid w:val="003F1027"/>
    <w:rsid w:val="003F13A3"/>
    <w:rsid w:val="003F205C"/>
    <w:rsid w:val="003F2EE5"/>
    <w:rsid w:val="003F2FF7"/>
    <w:rsid w:val="003F32CB"/>
    <w:rsid w:val="003F45F8"/>
    <w:rsid w:val="003F4E5B"/>
    <w:rsid w:val="003F5047"/>
    <w:rsid w:val="003F51BF"/>
    <w:rsid w:val="003F5A4B"/>
    <w:rsid w:val="003F5C58"/>
    <w:rsid w:val="003F5E7C"/>
    <w:rsid w:val="003F61FC"/>
    <w:rsid w:val="003F6801"/>
    <w:rsid w:val="003F7B66"/>
    <w:rsid w:val="003F7D29"/>
    <w:rsid w:val="003F7F68"/>
    <w:rsid w:val="0040181A"/>
    <w:rsid w:val="00401D98"/>
    <w:rsid w:val="00402B1E"/>
    <w:rsid w:val="0040482A"/>
    <w:rsid w:val="00404D64"/>
    <w:rsid w:val="0040543E"/>
    <w:rsid w:val="00405CCB"/>
    <w:rsid w:val="004062AB"/>
    <w:rsid w:val="004068D2"/>
    <w:rsid w:val="004068E8"/>
    <w:rsid w:val="00406C12"/>
    <w:rsid w:val="00406D34"/>
    <w:rsid w:val="00406E99"/>
    <w:rsid w:val="0040793C"/>
    <w:rsid w:val="00410632"/>
    <w:rsid w:val="00410BBA"/>
    <w:rsid w:val="00410D85"/>
    <w:rsid w:val="00411656"/>
    <w:rsid w:val="004124D3"/>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417"/>
    <w:rsid w:val="00421782"/>
    <w:rsid w:val="00421ACE"/>
    <w:rsid w:val="00421BB8"/>
    <w:rsid w:val="00421F83"/>
    <w:rsid w:val="00422FA3"/>
    <w:rsid w:val="00423096"/>
    <w:rsid w:val="00423200"/>
    <w:rsid w:val="0042341D"/>
    <w:rsid w:val="004237DD"/>
    <w:rsid w:val="00423960"/>
    <w:rsid w:val="004239F5"/>
    <w:rsid w:val="00423C7F"/>
    <w:rsid w:val="004242D2"/>
    <w:rsid w:val="004244B4"/>
    <w:rsid w:val="00424B86"/>
    <w:rsid w:val="00424DB7"/>
    <w:rsid w:val="004253A8"/>
    <w:rsid w:val="0042595F"/>
    <w:rsid w:val="00425BAE"/>
    <w:rsid w:val="00425EC2"/>
    <w:rsid w:val="00426CE0"/>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8C9"/>
    <w:rsid w:val="00436C9F"/>
    <w:rsid w:val="004372CB"/>
    <w:rsid w:val="00437759"/>
    <w:rsid w:val="00437B1E"/>
    <w:rsid w:val="00437F95"/>
    <w:rsid w:val="00440072"/>
    <w:rsid w:val="00440680"/>
    <w:rsid w:val="00441286"/>
    <w:rsid w:val="00441C96"/>
    <w:rsid w:val="0044286E"/>
    <w:rsid w:val="00442D9B"/>
    <w:rsid w:val="00442F2A"/>
    <w:rsid w:val="004431D4"/>
    <w:rsid w:val="00443351"/>
    <w:rsid w:val="00443A33"/>
    <w:rsid w:val="00443FDE"/>
    <w:rsid w:val="00443FE4"/>
    <w:rsid w:val="00444861"/>
    <w:rsid w:val="00444AEC"/>
    <w:rsid w:val="0044521B"/>
    <w:rsid w:val="00445ED0"/>
    <w:rsid w:val="00445F37"/>
    <w:rsid w:val="004465AC"/>
    <w:rsid w:val="00446892"/>
    <w:rsid w:val="00446ECE"/>
    <w:rsid w:val="00447AC3"/>
    <w:rsid w:val="00447B07"/>
    <w:rsid w:val="00447CB6"/>
    <w:rsid w:val="004503C8"/>
    <w:rsid w:val="004512A9"/>
    <w:rsid w:val="0045183E"/>
    <w:rsid w:val="00451A21"/>
    <w:rsid w:val="00451A5C"/>
    <w:rsid w:val="00452182"/>
    <w:rsid w:val="0045350C"/>
    <w:rsid w:val="00453C4F"/>
    <w:rsid w:val="004553EE"/>
    <w:rsid w:val="00455A79"/>
    <w:rsid w:val="004573E3"/>
    <w:rsid w:val="004575B0"/>
    <w:rsid w:val="00457771"/>
    <w:rsid w:val="004602B2"/>
    <w:rsid w:val="00460491"/>
    <w:rsid w:val="00460533"/>
    <w:rsid w:val="00460E03"/>
    <w:rsid w:val="00460E32"/>
    <w:rsid w:val="0046105C"/>
    <w:rsid w:val="0046128E"/>
    <w:rsid w:val="00461E12"/>
    <w:rsid w:val="00461E4F"/>
    <w:rsid w:val="0046207A"/>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4C62"/>
    <w:rsid w:val="0047563D"/>
    <w:rsid w:val="00475DE7"/>
    <w:rsid w:val="00475F62"/>
    <w:rsid w:val="004760CD"/>
    <w:rsid w:val="004760FB"/>
    <w:rsid w:val="0047694F"/>
    <w:rsid w:val="00476A0A"/>
    <w:rsid w:val="00476AF2"/>
    <w:rsid w:val="00476E91"/>
    <w:rsid w:val="00477800"/>
    <w:rsid w:val="00477AF6"/>
    <w:rsid w:val="00477DFF"/>
    <w:rsid w:val="00480029"/>
    <w:rsid w:val="00480543"/>
    <w:rsid w:val="00480626"/>
    <w:rsid w:val="00480867"/>
    <w:rsid w:val="00480C6C"/>
    <w:rsid w:val="00480C74"/>
    <w:rsid w:val="004817E1"/>
    <w:rsid w:val="00481AD3"/>
    <w:rsid w:val="00481FFF"/>
    <w:rsid w:val="00482B64"/>
    <w:rsid w:val="00482C35"/>
    <w:rsid w:val="0048353F"/>
    <w:rsid w:val="00483600"/>
    <w:rsid w:val="00483BC1"/>
    <w:rsid w:val="00483CEB"/>
    <w:rsid w:val="00483F93"/>
    <w:rsid w:val="00484295"/>
    <w:rsid w:val="00484646"/>
    <w:rsid w:val="004855DA"/>
    <w:rsid w:val="00486141"/>
    <w:rsid w:val="0048628E"/>
    <w:rsid w:val="004872E5"/>
    <w:rsid w:val="0048764A"/>
    <w:rsid w:val="004903BB"/>
    <w:rsid w:val="00490DDB"/>
    <w:rsid w:val="00491566"/>
    <w:rsid w:val="0049170A"/>
    <w:rsid w:val="00491A16"/>
    <w:rsid w:val="00492D53"/>
    <w:rsid w:val="0049357E"/>
    <w:rsid w:val="004939B9"/>
    <w:rsid w:val="0049423C"/>
    <w:rsid w:val="00494A75"/>
    <w:rsid w:val="00494AAC"/>
    <w:rsid w:val="004951FE"/>
    <w:rsid w:val="004959AB"/>
    <w:rsid w:val="00495EF2"/>
    <w:rsid w:val="00496166"/>
    <w:rsid w:val="00496D5E"/>
    <w:rsid w:val="004972A7"/>
    <w:rsid w:val="00497526"/>
    <w:rsid w:val="00497B7A"/>
    <w:rsid w:val="00497DD2"/>
    <w:rsid w:val="00497FD6"/>
    <w:rsid w:val="004A003C"/>
    <w:rsid w:val="004A0049"/>
    <w:rsid w:val="004A01E9"/>
    <w:rsid w:val="004A07E3"/>
    <w:rsid w:val="004A09FC"/>
    <w:rsid w:val="004A1823"/>
    <w:rsid w:val="004A21C6"/>
    <w:rsid w:val="004A21E5"/>
    <w:rsid w:val="004A23BA"/>
    <w:rsid w:val="004A2536"/>
    <w:rsid w:val="004A2BB2"/>
    <w:rsid w:val="004A3A21"/>
    <w:rsid w:val="004A3BA4"/>
    <w:rsid w:val="004A4693"/>
    <w:rsid w:val="004A48CF"/>
    <w:rsid w:val="004A4BC2"/>
    <w:rsid w:val="004A4BF8"/>
    <w:rsid w:val="004A4CB7"/>
    <w:rsid w:val="004A5625"/>
    <w:rsid w:val="004A565E"/>
    <w:rsid w:val="004A5723"/>
    <w:rsid w:val="004A5763"/>
    <w:rsid w:val="004A5871"/>
    <w:rsid w:val="004A6464"/>
    <w:rsid w:val="004A6653"/>
    <w:rsid w:val="004A6661"/>
    <w:rsid w:val="004A75A2"/>
    <w:rsid w:val="004A7DF2"/>
    <w:rsid w:val="004B00D5"/>
    <w:rsid w:val="004B0314"/>
    <w:rsid w:val="004B0AD4"/>
    <w:rsid w:val="004B0CA4"/>
    <w:rsid w:val="004B138B"/>
    <w:rsid w:val="004B15D8"/>
    <w:rsid w:val="004B1833"/>
    <w:rsid w:val="004B1D2C"/>
    <w:rsid w:val="004B1E40"/>
    <w:rsid w:val="004B1F6C"/>
    <w:rsid w:val="004B2850"/>
    <w:rsid w:val="004B309B"/>
    <w:rsid w:val="004B30EA"/>
    <w:rsid w:val="004B321C"/>
    <w:rsid w:val="004B33DE"/>
    <w:rsid w:val="004B34B8"/>
    <w:rsid w:val="004B4576"/>
    <w:rsid w:val="004B4578"/>
    <w:rsid w:val="004B4788"/>
    <w:rsid w:val="004B4BA3"/>
    <w:rsid w:val="004B4E4C"/>
    <w:rsid w:val="004B5306"/>
    <w:rsid w:val="004B563A"/>
    <w:rsid w:val="004B563F"/>
    <w:rsid w:val="004B6390"/>
    <w:rsid w:val="004B645C"/>
    <w:rsid w:val="004B6615"/>
    <w:rsid w:val="004B6AA2"/>
    <w:rsid w:val="004B6B2E"/>
    <w:rsid w:val="004B73C0"/>
    <w:rsid w:val="004B7709"/>
    <w:rsid w:val="004B7B85"/>
    <w:rsid w:val="004B7D1F"/>
    <w:rsid w:val="004B7DC0"/>
    <w:rsid w:val="004C06A2"/>
    <w:rsid w:val="004C09EF"/>
    <w:rsid w:val="004C0B94"/>
    <w:rsid w:val="004C15F3"/>
    <w:rsid w:val="004C1792"/>
    <w:rsid w:val="004C2209"/>
    <w:rsid w:val="004C26EA"/>
    <w:rsid w:val="004C3C24"/>
    <w:rsid w:val="004C4E34"/>
    <w:rsid w:val="004C5276"/>
    <w:rsid w:val="004C6679"/>
    <w:rsid w:val="004C6B06"/>
    <w:rsid w:val="004C7136"/>
    <w:rsid w:val="004C74B1"/>
    <w:rsid w:val="004C7BD5"/>
    <w:rsid w:val="004D00B0"/>
    <w:rsid w:val="004D046F"/>
    <w:rsid w:val="004D0490"/>
    <w:rsid w:val="004D04D8"/>
    <w:rsid w:val="004D0C34"/>
    <w:rsid w:val="004D128F"/>
    <w:rsid w:val="004D1841"/>
    <w:rsid w:val="004D18FB"/>
    <w:rsid w:val="004D2345"/>
    <w:rsid w:val="004D2769"/>
    <w:rsid w:val="004D36A7"/>
    <w:rsid w:val="004D3C8C"/>
    <w:rsid w:val="004D3CDF"/>
    <w:rsid w:val="004D46B3"/>
    <w:rsid w:val="004D4AFC"/>
    <w:rsid w:val="004D4DEB"/>
    <w:rsid w:val="004D520F"/>
    <w:rsid w:val="004D55A2"/>
    <w:rsid w:val="004D59D9"/>
    <w:rsid w:val="004D5DAD"/>
    <w:rsid w:val="004D6189"/>
    <w:rsid w:val="004D6713"/>
    <w:rsid w:val="004D67A2"/>
    <w:rsid w:val="004D6D15"/>
    <w:rsid w:val="004D76CC"/>
    <w:rsid w:val="004E0420"/>
    <w:rsid w:val="004E0743"/>
    <w:rsid w:val="004E0AE5"/>
    <w:rsid w:val="004E0B6F"/>
    <w:rsid w:val="004E0E9F"/>
    <w:rsid w:val="004E15DF"/>
    <w:rsid w:val="004E1DEA"/>
    <w:rsid w:val="004E1E46"/>
    <w:rsid w:val="004E232F"/>
    <w:rsid w:val="004E2F94"/>
    <w:rsid w:val="004E3576"/>
    <w:rsid w:val="004E38FF"/>
    <w:rsid w:val="004E39ED"/>
    <w:rsid w:val="004E3A61"/>
    <w:rsid w:val="004E42B6"/>
    <w:rsid w:val="004E59EC"/>
    <w:rsid w:val="004E5D2A"/>
    <w:rsid w:val="004E6522"/>
    <w:rsid w:val="004E71AD"/>
    <w:rsid w:val="004E75DC"/>
    <w:rsid w:val="004E7A57"/>
    <w:rsid w:val="004E7BD8"/>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0D4E"/>
    <w:rsid w:val="00501A4A"/>
    <w:rsid w:val="00501B04"/>
    <w:rsid w:val="00501BBD"/>
    <w:rsid w:val="00502A8F"/>
    <w:rsid w:val="005035A3"/>
    <w:rsid w:val="00503613"/>
    <w:rsid w:val="00504A44"/>
    <w:rsid w:val="00504CDB"/>
    <w:rsid w:val="0050516D"/>
    <w:rsid w:val="005051DB"/>
    <w:rsid w:val="005057FD"/>
    <w:rsid w:val="00505919"/>
    <w:rsid w:val="00505FA8"/>
    <w:rsid w:val="005067D7"/>
    <w:rsid w:val="005078C9"/>
    <w:rsid w:val="00510110"/>
    <w:rsid w:val="00510503"/>
    <w:rsid w:val="00510948"/>
    <w:rsid w:val="00510B7F"/>
    <w:rsid w:val="0051194A"/>
    <w:rsid w:val="0051199C"/>
    <w:rsid w:val="00511E7E"/>
    <w:rsid w:val="00511E8F"/>
    <w:rsid w:val="00512451"/>
    <w:rsid w:val="005139FD"/>
    <w:rsid w:val="00514348"/>
    <w:rsid w:val="00514B2E"/>
    <w:rsid w:val="00514E61"/>
    <w:rsid w:val="00515C97"/>
    <w:rsid w:val="00516088"/>
    <w:rsid w:val="00516382"/>
    <w:rsid w:val="00516530"/>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2FAE"/>
    <w:rsid w:val="00523097"/>
    <w:rsid w:val="0052351C"/>
    <w:rsid w:val="005238D6"/>
    <w:rsid w:val="005242B7"/>
    <w:rsid w:val="005243BA"/>
    <w:rsid w:val="00524649"/>
    <w:rsid w:val="0052494E"/>
    <w:rsid w:val="00524C58"/>
    <w:rsid w:val="00524C5C"/>
    <w:rsid w:val="005250B2"/>
    <w:rsid w:val="0052515F"/>
    <w:rsid w:val="00526201"/>
    <w:rsid w:val="0052627E"/>
    <w:rsid w:val="00526597"/>
    <w:rsid w:val="00526992"/>
    <w:rsid w:val="00526E19"/>
    <w:rsid w:val="00526EB0"/>
    <w:rsid w:val="0052794C"/>
    <w:rsid w:val="00527ACE"/>
    <w:rsid w:val="00527D54"/>
    <w:rsid w:val="00527E6C"/>
    <w:rsid w:val="005306AA"/>
    <w:rsid w:val="005310C7"/>
    <w:rsid w:val="005314CB"/>
    <w:rsid w:val="0053177B"/>
    <w:rsid w:val="00531C07"/>
    <w:rsid w:val="00531D97"/>
    <w:rsid w:val="00532358"/>
    <w:rsid w:val="00532BD7"/>
    <w:rsid w:val="00532E5F"/>
    <w:rsid w:val="00533AE7"/>
    <w:rsid w:val="005341EF"/>
    <w:rsid w:val="005349D0"/>
    <w:rsid w:val="00535180"/>
    <w:rsid w:val="00535501"/>
    <w:rsid w:val="00535608"/>
    <w:rsid w:val="005368CF"/>
    <w:rsid w:val="005368F9"/>
    <w:rsid w:val="00536934"/>
    <w:rsid w:val="00536C23"/>
    <w:rsid w:val="00536D22"/>
    <w:rsid w:val="00536EDE"/>
    <w:rsid w:val="005370F0"/>
    <w:rsid w:val="00540225"/>
    <w:rsid w:val="00540D20"/>
    <w:rsid w:val="0054147C"/>
    <w:rsid w:val="0054175B"/>
    <w:rsid w:val="00541B96"/>
    <w:rsid w:val="00541D53"/>
    <w:rsid w:val="00542CA7"/>
    <w:rsid w:val="00542F89"/>
    <w:rsid w:val="005432F8"/>
    <w:rsid w:val="005434D5"/>
    <w:rsid w:val="00543783"/>
    <w:rsid w:val="005443C5"/>
    <w:rsid w:val="00544F49"/>
    <w:rsid w:val="00546746"/>
    <w:rsid w:val="005467CF"/>
    <w:rsid w:val="005468DD"/>
    <w:rsid w:val="00546E0A"/>
    <w:rsid w:val="0054706A"/>
    <w:rsid w:val="0054746D"/>
    <w:rsid w:val="00547D7F"/>
    <w:rsid w:val="00547F8E"/>
    <w:rsid w:val="00550086"/>
    <w:rsid w:val="00551B5F"/>
    <w:rsid w:val="00552845"/>
    <w:rsid w:val="00553195"/>
    <w:rsid w:val="00553994"/>
    <w:rsid w:val="00553996"/>
    <w:rsid w:val="00554A73"/>
    <w:rsid w:val="00554DA5"/>
    <w:rsid w:val="0055580B"/>
    <w:rsid w:val="00555A15"/>
    <w:rsid w:val="00556156"/>
    <w:rsid w:val="005563E1"/>
    <w:rsid w:val="00556A48"/>
    <w:rsid w:val="00556B99"/>
    <w:rsid w:val="00556EA2"/>
    <w:rsid w:val="005573A7"/>
    <w:rsid w:val="005575C6"/>
    <w:rsid w:val="0055783B"/>
    <w:rsid w:val="00557C61"/>
    <w:rsid w:val="00560213"/>
    <w:rsid w:val="00560318"/>
    <w:rsid w:val="005608F8"/>
    <w:rsid w:val="00561186"/>
    <w:rsid w:val="00561194"/>
    <w:rsid w:val="0056169E"/>
    <w:rsid w:val="00561928"/>
    <w:rsid w:val="00561CE3"/>
    <w:rsid w:val="005629AC"/>
    <w:rsid w:val="00562A51"/>
    <w:rsid w:val="00562DBE"/>
    <w:rsid w:val="00562EF8"/>
    <w:rsid w:val="00562FA1"/>
    <w:rsid w:val="00564FB8"/>
    <w:rsid w:val="005650B7"/>
    <w:rsid w:val="00565380"/>
    <w:rsid w:val="00565D9B"/>
    <w:rsid w:val="005660BA"/>
    <w:rsid w:val="005666B1"/>
    <w:rsid w:val="00566A9C"/>
    <w:rsid w:val="00566F7F"/>
    <w:rsid w:val="0057098E"/>
    <w:rsid w:val="00570E5A"/>
    <w:rsid w:val="00570F19"/>
    <w:rsid w:val="00571D7B"/>
    <w:rsid w:val="00571F97"/>
    <w:rsid w:val="005720C9"/>
    <w:rsid w:val="005721A2"/>
    <w:rsid w:val="00572E12"/>
    <w:rsid w:val="0057331B"/>
    <w:rsid w:val="00573F37"/>
    <w:rsid w:val="0057470E"/>
    <w:rsid w:val="00574B2A"/>
    <w:rsid w:val="005754C8"/>
    <w:rsid w:val="00575656"/>
    <w:rsid w:val="00575C78"/>
    <w:rsid w:val="005762B3"/>
    <w:rsid w:val="0057655A"/>
    <w:rsid w:val="00576E55"/>
    <w:rsid w:val="005773B3"/>
    <w:rsid w:val="005806F6"/>
    <w:rsid w:val="005809CB"/>
    <w:rsid w:val="00580C00"/>
    <w:rsid w:val="00580C64"/>
    <w:rsid w:val="00581011"/>
    <w:rsid w:val="00581EE5"/>
    <w:rsid w:val="00582153"/>
    <w:rsid w:val="00582556"/>
    <w:rsid w:val="005828AA"/>
    <w:rsid w:val="00583431"/>
    <w:rsid w:val="005835E9"/>
    <w:rsid w:val="0058370F"/>
    <w:rsid w:val="00583FFD"/>
    <w:rsid w:val="005847E8"/>
    <w:rsid w:val="00585F98"/>
    <w:rsid w:val="005861AA"/>
    <w:rsid w:val="0058679A"/>
    <w:rsid w:val="00586D5B"/>
    <w:rsid w:val="00587447"/>
    <w:rsid w:val="00590AFE"/>
    <w:rsid w:val="005916D6"/>
    <w:rsid w:val="00591A0F"/>
    <w:rsid w:val="00591F0D"/>
    <w:rsid w:val="00591FF9"/>
    <w:rsid w:val="00592721"/>
    <w:rsid w:val="005927EC"/>
    <w:rsid w:val="005934EF"/>
    <w:rsid w:val="005937E4"/>
    <w:rsid w:val="00593BCA"/>
    <w:rsid w:val="00593C2F"/>
    <w:rsid w:val="00593FC0"/>
    <w:rsid w:val="00594027"/>
    <w:rsid w:val="0059403E"/>
    <w:rsid w:val="00594185"/>
    <w:rsid w:val="00594E5D"/>
    <w:rsid w:val="00594F7D"/>
    <w:rsid w:val="005950D2"/>
    <w:rsid w:val="00596734"/>
    <w:rsid w:val="00596D00"/>
    <w:rsid w:val="00596DA0"/>
    <w:rsid w:val="005971B8"/>
    <w:rsid w:val="00597219"/>
    <w:rsid w:val="00597359"/>
    <w:rsid w:val="00597666"/>
    <w:rsid w:val="00597AD6"/>
    <w:rsid w:val="00597FEE"/>
    <w:rsid w:val="005A0043"/>
    <w:rsid w:val="005A024F"/>
    <w:rsid w:val="005A14E2"/>
    <w:rsid w:val="005A19D4"/>
    <w:rsid w:val="005A1E83"/>
    <w:rsid w:val="005A27E3"/>
    <w:rsid w:val="005A2A58"/>
    <w:rsid w:val="005A2F28"/>
    <w:rsid w:val="005A308C"/>
    <w:rsid w:val="005A32EA"/>
    <w:rsid w:val="005A48E5"/>
    <w:rsid w:val="005A5124"/>
    <w:rsid w:val="005A5582"/>
    <w:rsid w:val="005A563B"/>
    <w:rsid w:val="005A5DB3"/>
    <w:rsid w:val="005A6419"/>
    <w:rsid w:val="005A6591"/>
    <w:rsid w:val="005A66CD"/>
    <w:rsid w:val="005A6DFB"/>
    <w:rsid w:val="005A783E"/>
    <w:rsid w:val="005A7B37"/>
    <w:rsid w:val="005B00FE"/>
    <w:rsid w:val="005B0C7F"/>
    <w:rsid w:val="005B1225"/>
    <w:rsid w:val="005B1237"/>
    <w:rsid w:val="005B1906"/>
    <w:rsid w:val="005B1A95"/>
    <w:rsid w:val="005B1B29"/>
    <w:rsid w:val="005B1BC0"/>
    <w:rsid w:val="005B20AD"/>
    <w:rsid w:val="005B2293"/>
    <w:rsid w:val="005B25DF"/>
    <w:rsid w:val="005B26AC"/>
    <w:rsid w:val="005B2CC5"/>
    <w:rsid w:val="005B2F5A"/>
    <w:rsid w:val="005B3245"/>
    <w:rsid w:val="005B3339"/>
    <w:rsid w:val="005B3A5E"/>
    <w:rsid w:val="005B3AE1"/>
    <w:rsid w:val="005B3EAF"/>
    <w:rsid w:val="005B4568"/>
    <w:rsid w:val="005B4A13"/>
    <w:rsid w:val="005B572A"/>
    <w:rsid w:val="005B576B"/>
    <w:rsid w:val="005B5974"/>
    <w:rsid w:val="005B6662"/>
    <w:rsid w:val="005B6740"/>
    <w:rsid w:val="005B6A5D"/>
    <w:rsid w:val="005B6E49"/>
    <w:rsid w:val="005B7A67"/>
    <w:rsid w:val="005B7EA8"/>
    <w:rsid w:val="005C0175"/>
    <w:rsid w:val="005C08EF"/>
    <w:rsid w:val="005C0B71"/>
    <w:rsid w:val="005C1901"/>
    <w:rsid w:val="005C1962"/>
    <w:rsid w:val="005C21B6"/>
    <w:rsid w:val="005C22C0"/>
    <w:rsid w:val="005C2E7B"/>
    <w:rsid w:val="005C3AD9"/>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5502"/>
    <w:rsid w:val="005D6881"/>
    <w:rsid w:val="005D6944"/>
    <w:rsid w:val="005D6D40"/>
    <w:rsid w:val="005D6FAC"/>
    <w:rsid w:val="005D6FC0"/>
    <w:rsid w:val="005D7A5E"/>
    <w:rsid w:val="005D7E29"/>
    <w:rsid w:val="005E0511"/>
    <w:rsid w:val="005E0843"/>
    <w:rsid w:val="005E0BBF"/>
    <w:rsid w:val="005E0C0E"/>
    <w:rsid w:val="005E0D00"/>
    <w:rsid w:val="005E0FC4"/>
    <w:rsid w:val="005E17D4"/>
    <w:rsid w:val="005E1F2B"/>
    <w:rsid w:val="005E240A"/>
    <w:rsid w:val="005E2EBA"/>
    <w:rsid w:val="005E3069"/>
    <w:rsid w:val="005E3A9C"/>
    <w:rsid w:val="005E4177"/>
    <w:rsid w:val="005E44D5"/>
    <w:rsid w:val="005E45C8"/>
    <w:rsid w:val="005E4BBB"/>
    <w:rsid w:val="005E4D28"/>
    <w:rsid w:val="005E4D68"/>
    <w:rsid w:val="005E4E0F"/>
    <w:rsid w:val="005E50A5"/>
    <w:rsid w:val="005E564B"/>
    <w:rsid w:val="005E6E19"/>
    <w:rsid w:val="005E7A6D"/>
    <w:rsid w:val="005E7EA4"/>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0B9"/>
    <w:rsid w:val="005F7317"/>
    <w:rsid w:val="005F747A"/>
    <w:rsid w:val="005F7594"/>
    <w:rsid w:val="005F7793"/>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287"/>
    <w:rsid w:val="00614489"/>
    <w:rsid w:val="00614E44"/>
    <w:rsid w:val="00615504"/>
    <w:rsid w:val="00615DAE"/>
    <w:rsid w:val="00615E8E"/>
    <w:rsid w:val="0061616B"/>
    <w:rsid w:val="00616DFA"/>
    <w:rsid w:val="0061714D"/>
    <w:rsid w:val="00617A8F"/>
    <w:rsid w:val="00617CFA"/>
    <w:rsid w:val="00620177"/>
    <w:rsid w:val="0062125C"/>
    <w:rsid w:val="00621B8C"/>
    <w:rsid w:val="00621FF2"/>
    <w:rsid w:val="00622107"/>
    <w:rsid w:val="00622183"/>
    <w:rsid w:val="006222F3"/>
    <w:rsid w:val="0062235B"/>
    <w:rsid w:val="00622579"/>
    <w:rsid w:val="00622711"/>
    <w:rsid w:val="00622CB1"/>
    <w:rsid w:val="00623A7F"/>
    <w:rsid w:val="00623BB4"/>
    <w:rsid w:val="00623D68"/>
    <w:rsid w:val="00623F2E"/>
    <w:rsid w:val="006246EE"/>
    <w:rsid w:val="00624EF7"/>
    <w:rsid w:val="00625038"/>
    <w:rsid w:val="00626C8F"/>
    <w:rsid w:val="006272E5"/>
    <w:rsid w:val="006274C5"/>
    <w:rsid w:val="00627763"/>
    <w:rsid w:val="00627B3C"/>
    <w:rsid w:val="006300E1"/>
    <w:rsid w:val="00630586"/>
    <w:rsid w:val="00630EA7"/>
    <w:rsid w:val="006316F4"/>
    <w:rsid w:val="00631F42"/>
    <w:rsid w:val="006329FA"/>
    <w:rsid w:val="00633086"/>
    <w:rsid w:val="006332F6"/>
    <w:rsid w:val="00633347"/>
    <w:rsid w:val="00633DE2"/>
    <w:rsid w:val="00633E5D"/>
    <w:rsid w:val="00633F31"/>
    <w:rsid w:val="00634013"/>
    <w:rsid w:val="006344F5"/>
    <w:rsid w:val="00634875"/>
    <w:rsid w:val="006349BD"/>
    <w:rsid w:val="00634BB6"/>
    <w:rsid w:val="00634CC0"/>
    <w:rsid w:val="00634E9C"/>
    <w:rsid w:val="00634EF3"/>
    <w:rsid w:val="006352D9"/>
    <w:rsid w:val="0063590A"/>
    <w:rsid w:val="00635B49"/>
    <w:rsid w:val="00636038"/>
    <w:rsid w:val="0063639B"/>
    <w:rsid w:val="00636F32"/>
    <w:rsid w:val="00637CB2"/>
    <w:rsid w:val="00640963"/>
    <w:rsid w:val="00640A49"/>
    <w:rsid w:val="00640DE7"/>
    <w:rsid w:val="00640E48"/>
    <w:rsid w:val="006417DD"/>
    <w:rsid w:val="00641B05"/>
    <w:rsid w:val="00641E87"/>
    <w:rsid w:val="0064283D"/>
    <w:rsid w:val="00642921"/>
    <w:rsid w:val="00642C2B"/>
    <w:rsid w:val="00642DFA"/>
    <w:rsid w:val="0064394A"/>
    <w:rsid w:val="00643C76"/>
    <w:rsid w:val="00643CF7"/>
    <w:rsid w:val="00643FB1"/>
    <w:rsid w:val="00643FEF"/>
    <w:rsid w:val="00645070"/>
    <w:rsid w:val="00645399"/>
    <w:rsid w:val="00645555"/>
    <w:rsid w:val="00646582"/>
    <w:rsid w:val="006465D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4CE2"/>
    <w:rsid w:val="006552CA"/>
    <w:rsid w:val="00656380"/>
    <w:rsid w:val="00656888"/>
    <w:rsid w:val="00656EC4"/>
    <w:rsid w:val="00657551"/>
    <w:rsid w:val="00657C34"/>
    <w:rsid w:val="006601C3"/>
    <w:rsid w:val="00660635"/>
    <w:rsid w:val="00660676"/>
    <w:rsid w:val="00660DAC"/>
    <w:rsid w:val="00661458"/>
    <w:rsid w:val="00661A6B"/>
    <w:rsid w:val="00661B57"/>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64BE"/>
    <w:rsid w:val="00666621"/>
    <w:rsid w:val="006667D3"/>
    <w:rsid w:val="00666DEB"/>
    <w:rsid w:val="006678B0"/>
    <w:rsid w:val="0067082A"/>
    <w:rsid w:val="00670D4A"/>
    <w:rsid w:val="00671037"/>
    <w:rsid w:val="006711AF"/>
    <w:rsid w:val="00671851"/>
    <w:rsid w:val="00671B29"/>
    <w:rsid w:val="00671E29"/>
    <w:rsid w:val="0067218C"/>
    <w:rsid w:val="00672812"/>
    <w:rsid w:val="00672DEC"/>
    <w:rsid w:val="006732C0"/>
    <w:rsid w:val="006735AF"/>
    <w:rsid w:val="0067381D"/>
    <w:rsid w:val="00673A9F"/>
    <w:rsid w:val="00673D7B"/>
    <w:rsid w:val="006740B8"/>
    <w:rsid w:val="00674783"/>
    <w:rsid w:val="006753A9"/>
    <w:rsid w:val="00676C42"/>
    <w:rsid w:val="00676FCA"/>
    <w:rsid w:val="006770DB"/>
    <w:rsid w:val="00677C46"/>
    <w:rsid w:val="0068096D"/>
    <w:rsid w:val="0068285B"/>
    <w:rsid w:val="00682F3A"/>
    <w:rsid w:val="0068362E"/>
    <w:rsid w:val="00685292"/>
    <w:rsid w:val="006856C4"/>
    <w:rsid w:val="00685F36"/>
    <w:rsid w:val="00686209"/>
    <w:rsid w:val="006862B1"/>
    <w:rsid w:val="00686394"/>
    <w:rsid w:val="006863B7"/>
    <w:rsid w:val="006865A7"/>
    <w:rsid w:val="00686627"/>
    <w:rsid w:val="00686960"/>
    <w:rsid w:val="00686A14"/>
    <w:rsid w:val="006870F9"/>
    <w:rsid w:val="00687299"/>
    <w:rsid w:val="00687358"/>
    <w:rsid w:val="0068755B"/>
    <w:rsid w:val="00687905"/>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1EB"/>
    <w:rsid w:val="0069370E"/>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1C4"/>
    <w:rsid w:val="006A074F"/>
    <w:rsid w:val="006A13D0"/>
    <w:rsid w:val="006A169F"/>
    <w:rsid w:val="006A179A"/>
    <w:rsid w:val="006A17C7"/>
    <w:rsid w:val="006A191D"/>
    <w:rsid w:val="006A19D7"/>
    <w:rsid w:val="006A1BA8"/>
    <w:rsid w:val="006A2111"/>
    <w:rsid w:val="006A3172"/>
    <w:rsid w:val="006A4559"/>
    <w:rsid w:val="006A4C9E"/>
    <w:rsid w:val="006A6197"/>
    <w:rsid w:val="006A6964"/>
    <w:rsid w:val="006A777C"/>
    <w:rsid w:val="006A7E98"/>
    <w:rsid w:val="006B01D2"/>
    <w:rsid w:val="006B0526"/>
    <w:rsid w:val="006B0755"/>
    <w:rsid w:val="006B079F"/>
    <w:rsid w:val="006B07EC"/>
    <w:rsid w:val="006B1036"/>
    <w:rsid w:val="006B1130"/>
    <w:rsid w:val="006B2C28"/>
    <w:rsid w:val="006B2DBE"/>
    <w:rsid w:val="006B2DFD"/>
    <w:rsid w:val="006B338D"/>
    <w:rsid w:val="006B4389"/>
    <w:rsid w:val="006B4484"/>
    <w:rsid w:val="006B4C56"/>
    <w:rsid w:val="006B5098"/>
    <w:rsid w:val="006B5C88"/>
    <w:rsid w:val="006B5D82"/>
    <w:rsid w:val="006B6030"/>
    <w:rsid w:val="006B69AE"/>
    <w:rsid w:val="006B69FD"/>
    <w:rsid w:val="006B6B35"/>
    <w:rsid w:val="006B6BA7"/>
    <w:rsid w:val="006B7A78"/>
    <w:rsid w:val="006C0552"/>
    <w:rsid w:val="006C068C"/>
    <w:rsid w:val="006C07D3"/>
    <w:rsid w:val="006C0F92"/>
    <w:rsid w:val="006C1CF1"/>
    <w:rsid w:val="006C26B9"/>
    <w:rsid w:val="006C281B"/>
    <w:rsid w:val="006C2C4F"/>
    <w:rsid w:val="006C2E2F"/>
    <w:rsid w:val="006C4118"/>
    <w:rsid w:val="006C4302"/>
    <w:rsid w:val="006C5846"/>
    <w:rsid w:val="006C592A"/>
    <w:rsid w:val="006C75EC"/>
    <w:rsid w:val="006C7E02"/>
    <w:rsid w:val="006D0992"/>
    <w:rsid w:val="006D1071"/>
    <w:rsid w:val="006D1372"/>
    <w:rsid w:val="006D1BFF"/>
    <w:rsid w:val="006D2FBA"/>
    <w:rsid w:val="006D3BA4"/>
    <w:rsid w:val="006D3C00"/>
    <w:rsid w:val="006D441C"/>
    <w:rsid w:val="006D44D4"/>
    <w:rsid w:val="006D46A9"/>
    <w:rsid w:val="006D478A"/>
    <w:rsid w:val="006D48B9"/>
    <w:rsid w:val="006D5DBF"/>
    <w:rsid w:val="006D660F"/>
    <w:rsid w:val="006D6C95"/>
    <w:rsid w:val="006D7113"/>
    <w:rsid w:val="006D7576"/>
    <w:rsid w:val="006D764D"/>
    <w:rsid w:val="006D7B8A"/>
    <w:rsid w:val="006D7D89"/>
    <w:rsid w:val="006D7E57"/>
    <w:rsid w:val="006D7F93"/>
    <w:rsid w:val="006E0177"/>
    <w:rsid w:val="006E0602"/>
    <w:rsid w:val="006E0E13"/>
    <w:rsid w:val="006E10A1"/>
    <w:rsid w:val="006E13BB"/>
    <w:rsid w:val="006E1589"/>
    <w:rsid w:val="006E225A"/>
    <w:rsid w:val="006E2420"/>
    <w:rsid w:val="006E24EB"/>
    <w:rsid w:val="006E2AD2"/>
    <w:rsid w:val="006E2B97"/>
    <w:rsid w:val="006E2C3B"/>
    <w:rsid w:val="006E3C98"/>
    <w:rsid w:val="006E3E42"/>
    <w:rsid w:val="006E42EE"/>
    <w:rsid w:val="006E47C9"/>
    <w:rsid w:val="006E4D0F"/>
    <w:rsid w:val="006E639A"/>
    <w:rsid w:val="006E6D41"/>
    <w:rsid w:val="006E6EFC"/>
    <w:rsid w:val="006E7903"/>
    <w:rsid w:val="006E79B2"/>
    <w:rsid w:val="006E7AC4"/>
    <w:rsid w:val="006F030B"/>
    <w:rsid w:val="006F0E0E"/>
    <w:rsid w:val="006F0E11"/>
    <w:rsid w:val="006F16B4"/>
    <w:rsid w:val="006F260C"/>
    <w:rsid w:val="006F2779"/>
    <w:rsid w:val="006F2882"/>
    <w:rsid w:val="006F2A57"/>
    <w:rsid w:val="006F5AAC"/>
    <w:rsid w:val="006F643D"/>
    <w:rsid w:val="006F6792"/>
    <w:rsid w:val="006F6BB5"/>
    <w:rsid w:val="006F6CC3"/>
    <w:rsid w:val="006F6E51"/>
    <w:rsid w:val="006F6EAA"/>
    <w:rsid w:val="006F7146"/>
    <w:rsid w:val="006F734A"/>
    <w:rsid w:val="006F77C1"/>
    <w:rsid w:val="00700E6B"/>
    <w:rsid w:val="0070128F"/>
    <w:rsid w:val="00701C2E"/>
    <w:rsid w:val="007025FD"/>
    <w:rsid w:val="007040BB"/>
    <w:rsid w:val="00704189"/>
    <w:rsid w:val="007044FC"/>
    <w:rsid w:val="00704B43"/>
    <w:rsid w:val="00704CD6"/>
    <w:rsid w:val="007053DF"/>
    <w:rsid w:val="00705E3C"/>
    <w:rsid w:val="00706645"/>
    <w:rsid w:val="007067FC"/>
    <w:rsid w:val="00707378"/>
    <w:rsid w:val="0071076C"/>
    <w:rsid w:val="0071116B"/>
    <w:rsid w:val="007116FF"/>
    <w:rsid w:val="007117A2"/>
    <w:rsid w:val="0071184E"/>
    <w:rsid w:val="00711CA0"/>
    <w:rsid w:val="00711FB6"/>
    <w:rsid w:val="00712688"/>
    <w:rsid w:val="00713140"/>
    <w:rsid w:val="0071367A"/>
    <w:rsid w:val="00713796"/>
    <w:rsid w:val="007137F4"/>
    <w:rsid w:val="0071480E"/>
    <w:rsid w:val="00714A8A"/>
    <w:rsid w:val="00714B9D"/>
    <w:rsid w:val="00714E59"/>
    <w:rsid w:val="007154B3"/>
    <w:rsid w:val="0071587A"/>
    <w:rsid w:val="00715B36"/>
    <w:rsid w:val="00715D5C"/>
    <w:rsid w:val="00715DF0"/>
    <w:rsid w:val="0071681C"/>
    <w:rsid w:val="007169DB"/>
    <w:rsid w:val="00716D89"/>
    <w:rsid w:val="00716E1E"/>
    <w:rsid w:val="00716F81"/>
    <w:rsid w:val="007174E7"/>
    <w:rsid w:val="00717940"/>
    <w:rsid w:val="00720E2C"/>
    <w:rsid w:val="007213BE"/>
    <w:rsid w:val="00721CAF"/>
    <w:rsid w:val="00721F6A"/>
    <w:rsid w:val="00721F9B"/>
    <w:rsid w:val="0072282F"/>
    <w:rsid w:val="00722DE2"/>
    <w:rsid w:val="00723128"/>
    <w:rsid w:val="007232ED"/>
    <w:rsid w:val="007234CD"/>
    <w:rsid w:val="00723AFA"/>
    <w:rsid w:val="00723BBA"/>
    <w:rsid w:val="00723CAD"/>
    <w:rsid w:val="00723F98"/>
    <w:rsid w:val="00724771"/>
    <w:rsid w:val="00724EA7"/>
    <w:rsid w:val="00726620"/>
    <w:rsid w:val="0072784B"/>
    <w:rsid w:val="00727970"/>
    <w:rsid w:val="00727BDD"/>
    <w:rsid w:val="0073025A"/>
    <w:rsid w:val="00730A33"/>
    <w:rsid w:val="00730C94"/>
    <w:rsid w:val="007317DC"/>
    <w:rsid w:val="00731C03"/>
    <w:rsid w:val="00731DBC"/>
    <w:rsid w:val="00732CDF"/>
    <w:rsid w:val="0073437F"/>
    <w:rsid w:val="0073454B"/>
    <w:rsid w:val="007349FC"/>
    <w:rsid w:val="007356B7"/>
    <w:rsid w:val="00736108"/>
    <w:rsid w:val="00736799"/>
    <w:rsid w:val="007374CC"/>
    <w:rsid w:val="00737830"/>
    <w:rsid w:val="00737B09"/>
    <w:rsid w:val="00737B2E"/>
    <w:rsid w:val="0074037F"/>
    <w:rsid w:val="0074122A"/>
    <w:rsid w:val="007413DA"/>
    <w:rsid w:val="007416CE"/>
    <w:rsid w:val="00742AB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640"/>
    <w:rsid w:val="00747C42"/>
    <w:rsid w:val="00747F10"/>
    <w:rsid w:val="007501CA"/>
    <w:rsid w:val="00750930"/>
    <w:rsid w:val="00750A72"/>
    <w:rsid w:val="00750FE2"/>
    <w:rsid w:val="007518AD"/>
    <w:rsid w:val="00751A96"/>
    <w:rsid w:val="00751C2F"/>
    <w:rsid w:val="0075203A"/>
    <w:rsid w:val="00752073"/>
    <w:rsid w:val="00752291"/>
    <w:rsid w:val="0075307E"/>
    <w:rsid w:val="00753F3F"/>
    <w:rsid w:val="007557BE"/>
    <w:rsid w:val="00756384"/>
    <w:rsid w:val="00756A32"/>
    <w:rsid w:val="00756F9E"/>
    <w:rsid w:val="0075758A"/>
    <w:rsid w:val="00757628"/>
    <w:rsid w:val="007579AF"/>
    <w:rsid w:val="00757FCA"/>
    <w:rsid w:val="007609B6"/>
    <w:rsid w:val="00760CD7"/>
    <w:rsid w:val="00760DB3"/>
    <w:rsid w:val="00760E98"/>
    <w:rsid w:val="00761283"/>
    <w:rsid w:val="00761789"/>
    <w:rsid w:val="007619BE"/>
    <w:rsid w:val="00761BAE"/>
    <w:rsid w:val="00761FAD"/>
    <w:rsid w:val="00763966"/>
    <w:rsid w:val="007639E4"/>
    <w:rsid w:val="00763E13"/>
    <w:rsid w:val="0076467F"/>
    <w:rsid w:val="00764B42"/>
    <w:rsid w:val="00764E10"/>
    <w:rsid w:val="00767D81"/>
    <w:rsid w:val="00767DD9"/>
    <w:rsid w:val="00767F08"/>
    <w:rsid w:val="007700CA"/>
    <w:rsid w:val="00770C0D"/>
    <w:rsid w:val="007710DB"/>
    <w:rsid w:val="0077191B"/>
    <w:rsid w:val="00771AAC"/>
    <w:rsid w:val="00771D48"/>
    <w:rsid w:val="00771DA9"/>
    <w:rsid w:val="00771E58"/>
    <w:rsid w:val="0077320B"/>
    <w:rsid w:val="00773276"/>
    <w:rsid w:val="00773E58"/>
    <w:rsid w:val="00774999"/>
    <w:rsid w:val="00774A12"/>
    <w:rsid w:val="007751FA"/>
    <w:rsid w:val="007752AB"/>
    <w:rsid w:val="007754C0"/>
    <w:rsid w:val="0077644B"/>
    <w:rsid w:val="007766BF"/>
    <w:rsid w:val="00776B29"/>
    <w:rsid w:val="00776B50"/>
    <w:rsid w:val="00776F3C"/>
    <w:rsid w:val="007778CC"/>
    <w:rsid w:val="007808C8"/>
    <w:rsid w:val="00780A54"/>
    <w:rsid w:val="00780A6B"/>
    <w:rsid w:val="00780F55"/>
    <w:rsid w:val="007810A8"/>
    <w:rsid w:val="00782C35"/>
    <w:rsid w:val="007834EC"/>
    <w:rsid w:val="00783C13"/>
    <w:rsid w:val="007843D7"/>
    <w:rsid w:val="00784C97"/>
    <w:rsid w:val="00785C62"/>
    <w:rsid w:val="00786722"/>
    <w:rsid w:val="00786789"/>
    <w:rsid w:val="0078694F"/>
    <w:rsid w:val="00786CBF"/>
    <w:rsid w:val="007870EF"/>
    <w:rsid w:val="00787452"/>
    <w:rsid w:val="00787A9C"/>
    <w:rsid w:val="007901ED"/>
    <w:rsid w:val="007905CB"/>
    <w:rsid w:val="00790638"/>
    <w:rsid w:val="00791012"/>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1B69"/>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175"/>
    <w:rsid w:val="007B2403"/>
    <w:rsid w:val="007B2ABD"/>
    <w:rsid w:val="007B2FB2"/>
    <w:rsid w:val="007B4797"/>
    <w:rsid w:val="007B5462"/>
    <w:rsid w:val="007B5543"/>
    <w:rsid w:val="007B5799"/>
    <w:rsid w:val="007B5A46"/>
    <w:rsid w:val="007B5A71"/>
    <w:rsid w:val="007B6847"/>
    <w:rsid w:val="007B697C"/>
    <w:rsid w:val="007B6BF6"/>
    <w:rsid w:val="007B6C45"/>
    <w:rsid w:val="007B7A09"/>
    <w:rsid w:val="007C02D2"/>
    <w:rsid w:val="007C064A"/>
    <w:rsid w:val="007C1B0E"/>
    <w:rsid w:val="007C1EDD"/>
    <w:rsid w:val="007C3C43"/>
    <w:rsid w:val="007C3F2D"/>
    <w:rsid w:val="007C409B"/>
    <w:rsid w:val="007C42CD"/>
    <w:rsid w:val="007C451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ADE"/>
    <w:rsid w:val="007D2B7B"/>
    <w:rsid w:val="007D2CA0"/>
    <w:rsid w:val="007D338B"/>
    <w:rsid w:val="007D38DF"/>
    <w:rsid w:val="007D3F48"/>
    <w:rsid w:val="007D433F"/>
    <w:rsid w:val="007D4D82"/>
    <w:rsid w:val="007D4FC4"/>
    <w:rsid w:val="007D5996"/>
    <w:rsid w:val="007D6123"/>
    <w:rsid w:val="007D6A2F"/>
    <w:rsid w:val="007D6CB0"/>
    <w:rsid w:val="007D75BE"/>
    <w:rsid w:val="007D79F3"/>
    <w:rsid w:val="007D7A54"/>
    <w:rsid w:val="007D7B5F"/>
    <w:rsid w:val="007E0032"/>
    <w:rsid w:val="007E018A"/>
    <w:rsid w:val="007E03EE"/>
    <w:rsid w:val="007E1035"/>
    <w:rsid w:val="007E1AF7"/>
    <w:rsid w:val="007E1ED9"/>
    <w:rsid w:val="007E2228"/>
    <w:rsid w:val="007E28DC"/>
    <w:rsid w:val="007E3A3F"/>
    <w:rsid w:val="007E3A40"/>
    <w:rsid w:val="007E4BEA"/>
    <w:rsid w:val="007E4EF2"/>
    <w:rsid w:val="007E53C6"/>
    <w:rsid w:val="007E5C05"/>
    <w:rsid w:val="007E6317"/>
    <w:rsid w:val="007E64DF"/>
    <w:rsid w:val="007E6D09"/>
    <w:rsid w:val="007E6E4D"/>
    <w:rsid w:val="007E72CE"/>
    <w:rsid w:val="007E7876"/>
    <w:rsid w:val="007E7A19"/>
    <w:rsid w:val="007F04F5"/>
    <w:rsid w:val="007F0F7F"/>
    <w:rsid w:val="007F1896"/>
    <w:rsid w:val="007F1999"/>
    <w:rsid w:val="007F1E4D"/>
    <w:rsid w:val="007F2532"/>
    <w:rsid w:val="007F2F94"/>
    <w:rsid w:val="007F31BF"/>
    <w:rsid w:val="007F3648"/>
    <w:rsid w:val="007F385B"/>
    <w:rsid w:val="007F4735"/>
    <w:rsid w:val="007F4B85"/>
    <w:rsid w:val="007F4C3C"/>
    <w:rsid w:val="007F4F88"/>
    <w:rsid w:val="007F5812"/>
    <w:rsid w:val="007F58DF"/>
    <w:rsid w:val="007F64BA"/>
    <w:rsid w:val="007F66A0"/>
    <w:rsid w:val="007F6C98"/>
    <w:rsid w:val="007F6CA1"/>
    <w:rsid w:val="007F6F00"/>
    <w:rsid w:val="0080035C"/>
    <w:rsid w:val="0080146A"/>
    <w:rsid w:val="008016ED"/>
    <w:rsid w:val="0080396D"/>
    <w:rsid w:val="00803D61"/>
    <w:rsid w:val="00803FB7"/>
    <w:rsid w:val="00804C29"/>
    <w:rsid w:val="00804C96"/>
    <w:rsid w:val="008053A6"/>
    <w:rsid w:val="0080630C"/>
    <w:rsid w:val="00806E6E"/>
    <w:rsid w:val="00807365"/>
    <w:rsid w:val="008079D9"/>
    <w:rsid w:val="00807BAB"/>
    <w:rsid w:val="00807EE8"/>
    <w:rsid w:val="00810A29"/>
    <w:rsid w:val="00810DBA"/>
    <w:rsid w:val="00810F74"/>
    <w:rsid w:val="00811103"/>
    <w:rsid w:val="00811604"/>
    <w:rsid w:val="00811C36"/>
    <w:rsid w:val="00811D00"/>
    <w:rsid w:val="008121D2"/>
    <w:rsid w:val="00812273"/>
    <w:rsid w:val="00812987"/>
    <w:rsid w:val="00812E1D"/>
    <w:rsid w:val="00813442"/>
    <w:rsid w:val="008134D4"/>
    <w:rsid w:val="00813D9D"/>
    <w:rsid w:val="00813EB1"/>
    <w:rsid w:val="00813F95"/>
    <w:rsid w:val="00814179"/>
    <w:rsid w:val="00814237"/>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DE7"/>
    <w:rsid w:val="00821EB9"/>
    <w:rsid w:val="00822040"/>
    <w:rsid w:val="00822EB2"/>
    <w:rsid w:val="00823507"/>
    <w:rsid w:val="00823ACE"/>
    <w:rsid w:val="00823E90"/>
    <w:rsid w:val="0082455F"/>
    <w:rsid w:val="00825479"/>
    <w:rsid w:val="00825F44"/>
    <w:rsid w:val="00826259"/>
    <w:rsid w:val="008267E0"/>
    <w:rsid w:val="00826DD3"/>
    <w:rsid w:val="00826FCE"/>
    <w:rsid w:val="00827563"/>
    <w:rsid w:val="00827B25"/>
    <w:rsid w:val="00827E8C"/>
    <w:rsid w:val="00830BAC"/>
    <w:rsid w:val="00830D89"/>
    <w:rsid w:val="0083132F"/>
    <w:rsid w:val="0083151F"/>
    <w:rsid w:val="00832144"/>
    <w:rsid w:val="008322C7"/>
    <w:rsid w:val="008322FB"/>
    <w:rsid w:val="00833722"/>
    <w:rsid w:val="00833BDE"/>
    <w:rsid w:val="008342FE"/>
    <w:rsid w:val="008344DE"/>
    <w:rsid w:val="00834653"/>
    <w:rsid w:val="00834BF0"/>
    <w:rsid w:val="00834C74"/>
    <w:rsid w:val="00836375"/>
    <w:rsid w:val="00836527"/>
    <w:rsid w:val="0083692B"/>
    <w:rsid w:val="00836C3F"/>
    <w:rsid w:val="00836E8A"/>
    <w:rsid w:val="00837072"/>
    <w:rsid w:val="00840067"/>
    <w:rsid w:val="008400B5"/>
    <w:rsid w:val="008417ED"/>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1E4"/>
    <w:rsid w:val="00850F17"/>
    <w:rsid w:val="008514CB"/>
    <w:rsid w:val="00851FAF"/>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E5B"/>
    <w:rsid w:val="008621C4"/>
    <w:rsid w:val="00862886"/>
    <w:rsid w:val="008635F7"/>
    <w:rsid w:val="008640D3"/>
    <w:rsid w:val="008642D7"/>
    <w:rsid w:val="00864CD0"/>
    <w:rsid w:val="008650FE"/>
    <w:rsid w:val="00865291"/>
    <w:rsid w:val="00865343"/>
    <w:rsid w:val="00865412"/>
    <w:rsid w:val="0086649E"/>
    <w:rsid w:val="00866B31"/>
    <w:rsid w:val="00866D67"/>
    <w:rsid w:val="00866F68"/>
    <w:rsid w:val="00867054"/>
    <w:rsid w:val="0086708F"/>
    <w:rsid w:val="00867654"/>
    <w:rsid w:val="008679DB"/>
    <w:rsid w:val="00867B97"/>
    <w:rsid w:val="00870276"/>
    <w:rsid w:val="008703E1"/>
    <w:rsid w:val="0087063D"/>
    <w:rsid w:val="00870773"/>
    <w:rsid w:val="00872123"/>
    <w:rsid w:val="008721C0"/>
    <w:rsid w:val="00872832"/>
    <w:rsid w:val="00872B60"/>
    <w:rsid w:val="00872F01"/>
    <w:rsid w:val="00873555"/>
    <w:rsid w:val="00873E48"/>
    <w:rsid w:val="00873E4B"/>
    <w:rsid w:val="00874382"/>
    <w:rsid w:val="0087529B"/>
    <w:rsid w:val="008758F1"/>
    <w:rsid w:val="00875B76"/>
    <w:rsid w:val="0087642D"/>
    <w:rsid w:val="00876494"/>
    <w:rsid w:val="008768AC"/>
    <w:rsid w:val="00876C83"/>
    <w:rsid w:val="00876FFA"/>
    <w:rsid w:val="0087726F"/>
    <w:rsid w:val="00877393"/>
    <w:rsid w:val="008775B2"/>
    <w:rsid w:val="00877F98"/>
    <w:rsid w:val="00877FCA"/>
    <w:rsid w:val="00880234"/>
    <w:rsid w:val="008807E5"/>
    <w:rsid w:val="00880C77"/>
    <w:rsid w:val="00880ED4"/>
    <w:rsid w:val="00880F71"/>
    <w:rsid w:val="00881743"/>
    <w:rsid w:val="00881D11"/>
    <w:rsid w:val="00881FE2"/>
    <w:rsid w:val="008822A1"/>
    <w:rsid w:val="00882784"/>
    <w:rsid w:val="00882812"/>
    <w:rsid w:val="00882A58"/>
    <w:rsid w:val="00882B85"/>
    <w:rsid w:val="00883235"/>
    <w:rsid w:val="008836E1"/>
    <w:rsid w:val="008839A0"/>
    <w:rsid w:val="00884079"/>
    <w:rsid w:val="008849EB"/>
    <w:rsid w:val="00885935"/>
    <w:rsid w:val="00886343"/>
    <w:rsid w:val="008869D3"/>
    <w:rsid w:val="00886AEA"/>
    <w:rsid w:val="00887348"/>
    <w:rsid w:val="00887CDE"/>
    <w:rsid w:val="00890005"/>
    <w:rsid w:val="008903F9"/>
    <w:rsid w:val="00891EB3"/>
    <w:rsid w:val="00892493"/>
    <w:rsid w:val="00893213"/>
    <w:rsid w:val="00893343"/>
    <w:rsid w:val="008948CF"/>
    <w:rsid w:val="00894934"/>
    <w:rsid w:val="00895BF8"/>
    <w:rsid w:val="008975A7"/>
    <w:rsid w:val="00897674"/>
    <w:rsid w:val="00897765"/>
    <w:rsid w:val="008A019B"/>
    <w:rsid w:val="008A05E0"/>
    <w:rsid w:val="008A1425"/>
    <w:rsid w:val="008A19BB"/>
    <w:rsid w:val="008A1FE2"/>
    <w:rsid w:val="008A20DD"/>
    <w:rsid w:val="008A2340"/>
    <w:rsid w:val="008A2B79"/>
    <w:rsid w:val="008A3BC3"/>
    <w:rsid w:val="008A3BD5"/>
    <w:rsid w:val="008A55ED"/>
    <w:rsid w:val="008A5B23"/>
    <w:rsid w:val="008A5E0B"/>
    <w:rsid w:val="008A61F5"/>
    <w:rsid w:val="008A6B88"/>
    <w:rsid w:val="008A6C85"/>
    <w:rsid w:val="008A76EB"/>
    <w:rsid w:val="008A7863"/>
    <w:rsid w:val="008A79B0"/>
    <w:rsid w:val="008A7EEE"/>
    <w:rsid w:val="008B0602"/>
    <w:rsid w:val="008B0814"/>
    <w:rsid w:val="008B1983"/>
    <w:rsid w:val="008B215D"/>
    <w:rsid w:val="008B2169"/>
    <w:rsid w:val="008B2519"/>
    <w:rsid w:val="008B26F6"/>
    <w:rsid w:val="008B27CF"/>
    <w:rsid w:val="008B30E4"/>
    <w:rsid w:val="008B3836"/>
    <w:rsid w:val="008B3F07"/>
    <w:rsid w:val="008B41D6"/>
    <w:rsid w:val="008B42E1"/>
    <w:rsid w:val="008B4358"/>
    <w:rsid w:val="008B57E4"/>
    <w:rsid w:val="008B5A2F"/>
    <w:rsid w:val="008B662B"/>
    <w:rsid w:val="008B6DCD"/>
    <w:rsid w:val="008B6EB7"/>
    <w:rsid w:val="008B6F69"/>
    <w:rsid w:val="008B6F73"/>
    <w:rsid w:val="008B70FD"/>
    <w:rsid w:val="008B778F"/>
    <w:rsid w:val="008B7AE5"/>
    <w:rsid w:val="008B7AF6"/>
    <w:rsid w:val="008C0CDC"/>
    <w:rsid w:val="008C157D"/>
    <w:rsid w:val="008C24D8"/>
    <w:rsid w:val="008C27B2"/>
    <w:rsid w:val="008C28BD"/>
    <w:rsid w:val="008C2DD2"/>
    <w:rsid w:val="008C3DB2"/>
    <w:rsid w:val="008C531E"/>
    <w:rsid w:val="008C63FD"/>
    <w:rsid w:val="008C76DF"/>
    <w:rsid w:val="008C7FAC"/>
    <w:rsid w:val="008D1489"/>
    <w:rsid w:val="008D154B"/>
    <w:rsid w:val="008D1717"/>
    <w:rsid w:val="008D174D"/>
    <w:rsid w:val="008D1BB8"/>
    <w:rsid w:val="008D1C3D"/>
    <w:rsid w:val="008D1F04"/>
    <w:rsid w:val="008D2A04"/>
    <w:rsid w:val="008D2F1A"/>
    <w:rsid w:val="008D3238"/>
    <w:rsid w:val="008D389A"/>
    <w:rsid w:val="008D38B5"/>
    <w:rsid w:val="008D38CA"/>
    <w:rsid w:val="008D408D"/>
    <w:rsid w:val="008D42E5"/>
    <w:rsid w:val="008D43DB"/>
    <w:rsid w:val="008D4808"/>
    <w:rsid w:val="008D4C97"/>
    <w:rsid w:val="008D51DA"/>
    <w:rsid w:val="008D5ACC"/>
    <w:rsid w:val="008D6248"/>
    <w:rsid w:val="008D654F"/>
    <w:rsid w:val="008D7985"/>
    <w:rsid w:val="008E0503"/>
    <w:rsid w:val="008E0D6F"/>
    <w:rsid w:val="008E1B2C"/>
    <w:rsid w:val="008E1CE8"/>
    <w:rsid w:val="008E1EA0"/>
    <w:rsid w:val="008E1FE0"/>
    <w:rsid w:val="008E205D"/>
    <w:rsid w:val="008E25C9"/>
    <w:rsid w:val="008E33C0"/>
    <w:rsid w:val="008E34DC"/>
    <w:rsid w:val="008E3D4F"/>
    <w:rsid w:val="008E3F53"/>
    <w:rsid w:val="008E45E1"/>
    <w:rsid w:val="008E4DE1"/>
    <w:rsid w:val="008E5E7D"/>
    <w:rsid w:val="008E624A"/>
    <w:rsid w:val="008E6C90"/>
    <w:rsid w:val="008F0B13"/>
    <w:rsid w:val="008F0FAD"/>
    <w:rsid w:val="008F1088"/>
    <w:rsid w:val="008F1A64"/>
    <w:rsid w:val="008F1D0F"/>
    <w:rsid w:val="008F1FB6"/>
    <w:rsid w:val="008F2040"/>
    <w:rsid w:val="008F2AC5"/>
    <w:rsid w:val="008F3854"/>
    <w:rsid w:val="008F3B17"/>
    <w:rsid w:val="008F4E02"/>
    <w:rsid w:val="008F4F58"/>
    <w:rsid w:val="008F5A91"/>
    <w:rsid w:val="008F5C15"/>
    <w:rsid w:val="008F5C62"/>
    <w:rsid w:val="008F5F41"/>
    <w:rsid w:val="008F6100"/>
    <w:rsid w:val="008F639C"/>
    <w:rsid w:val="008F6AEC"/>
    <w:rsid w:val="008F74BD"/>
    <w:rsid w:val="008F7C35"/>
    <w:rsid w:val="008F7C5C"/>
    <w:rsid w:val="009003DE"/>
    <w:rsid w:val="00900527"/>
    <w:rsid w:val="00900B07"/>
    <w:rsid w:val="00900D61"/>
    <w:rsid w:val="00900E86"/>
    <w:rsid w:val="00901064"/>
    <w:rsid w:val="00902021"/>
    <w:rsid w:val="00902296"/>
    <w:rsid w:val="00902F98"/>
    <w:rsid w:val="00903BCF"/>
    <w:rsid w:val="009041FF"/>
    <w:rsid w:val="0090452B"/>
    <w:rsid w:val="0090454A"/>
    <w:rsid w:val="00904D73"/>
    <w:rsid w:val="00905207"/>
    <w:rsid w:val="0090527B"/>
    <w:rsid w:val="00905580"/>
    <w:rsid w:val="00905ACE"/>
    <w:rsid w:val="00905CB6"/>
    <w:rsid w:val="009073FF"/>
    <w:rsid w:val="00907DD9"/>
    <w:rsid w:val="009104C6"/>
    <w:rsid w:val="00910AE3"/>
    <w:rsid w:val="00911FF0"/>
    <w:rsid w:val="00912093"/>
    <w:rsid w:val="0091347A"/>
    <w:rsid w:val="00913C41"/>
    <w:rsid w:val="00913E5C"/>
    <w:rsid w:val="0091404A"/>
    <w:rsid w:val="009146C7"/>
    <w:rsid w:val="00914770"/>
    <w:rsid w:val="00914D4E"/>
    <w:rsid w:val="00915258"/>
    <w:rsid w:val="0091564D"/>
    <w:rsid w:val="0091670C"/>
    <w:rsid w:val="00916812"/>
    <w:rsid w:val="00916F9B"/>
    <w:rsid w:val="00917BFE"/>
    <w:rsid w:val="0092095D"/>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301A1"/>
    <w:rsid w:val="0093062D"/>
    <w:rsid w:val="00930D5C"/>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824"/>
    <w:rsid w:val="00943126"/>
    <w:rsid w:val="009436DD"/>
    <w:rsid w:val="00943C8B"/>
    <w:rsid w:val="00944122"/>
    <w:rsid w:val="0094526D"/>
    <w:rsid w:val="00945290"/>
    <w:rsid w:val="009453AF"/>
    <w:rsid w:val="00945487"/>
    <w:rsid w:val="00945724"/>
    <w:rsid w:val="00945BE5"/>
    <w:rsid w:val="00945DEE"/>
    <w:rsid w:val="0094604E"/>
    <w:rsid w:val="009460B8"/>
    <w:rsid w:val="00946ECA"/>
    <w:rsid w:val="00947B19"/>
    <w:rsid w:val="00947D00"/>
    <w:rsid w:val="00947E50"/>
    <w:rsid w:val="00947FDD"/>
    <w:rsid w:val="00951C40"/>
    <w:rsid w:val="00952090"/>
    <w:rsid w:val="00952301"/>
    <w:rsid w:val="0095310F"/>
    <w:rsid w:val="009533C9"/>
    <w:rsid w:val="009535C0"/>
    <w:rsid w:val="00953B0B"/>
    <w:rsid w:val="00954DF5"/>
    <w:rsid w:val="00955768"/>
    <w:rsid w:val="00956706"/>
    <w:rsid w:val="009576A0"/>
    <w:rsid w:val="00957A46"/>
    <w:rsid w:val="00957CC2"/>
    <w:rsid w:val="009601FE"/>
    <w:rsid w:val="00960303"/>
    <w:rsid w:val="009604FF"/>
    <w:rsid w:val="009608A0"/>
    <w:rsid w:val="009610E6"/>
    <w:rsid w:val="009613AE"/>
    <w:rsid w:val="00961487"/>
    <w:rsid w:val="00961D97"/>
    <w:rsid w:val="00962D70"/>
    <w:rsid w:val="00963410"/>
    <w:rsid w:val="009634D1"/>
    <w:rsid w:val="00963C9B"/>
    <w:rsid w:val="009643B4"/>
    <w:rsid w:val="00964911"/>
    <w:rsid w:val="00964ADA"/>
    <w:rsid w:val="00965550"/>
    <w:rsid w:val="00965902"/>
    <w:rsid w:val="00965CBD"/>
    <w:rsid w:val="00965D09"/>
    <w:rsid w:val="00965FA5"/>
    <w:rsid w:val="0096601C"/>
    <w:rsid w:val="009660C7"/>
    <w:rsid w:val="009667B5"/>
    <w:rsid w:val="00966FFC"/>
    <w:rsid w:val="00967CF9"/>
    <w:rsid w:val="00967FCB"/>
    <w:rsid w:val="009702AB"/>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A3A"/>
    <w:rsid w:val="00980DD3"/>
    <w:rsid w:val="009810A2"/>
    <w:rsid w:val="009824B7"/>
    <w:rsid w:val="0098276D"/>
    <w:rsid w:val="009829D1"/>
    <w:rsid w:val="00983560"/>
    <w:rsid w:val="00984D7A"/>
    <w:rsid w:val="00984F62"/>
    <w:rsid w:val="00985055"/>
    <w:rsid w:val="0098584D"/>
    <w:rsid w:val="00985C6C"/>
    <w:rsid w:val="00985CED"/>
    <w:rsid w:val="00985FF5"/>
    <w:rsid w:val="00986C4E"/>
    <w:rsid w:val="0098703A"/>
    <w:rsid w:val="0098718B"/>
    <w:rsid w:val="009876D5"/>
    <w:rsid w:val="00987D12"/>
    <w:rsid w:val="009904B3"/>
    <w:rsid w:val="009907A3"/>
    <w:rsid w:val="00990815"/>
    <w:rsid w:val="00992BE4"/>
    <w:rsid w:val="00993ED5"/>
    <w:rsid w:val="0099440C"/>
    <w:rsid w:val="009954DF"/>
    <w:rsid w:val="00995B16"/>
    <w:rsid w:val="0099681B"/>
    <w:rsid w:val="00997261"/>
    <w:rsid w:val="009977B8"/>
    <w:rsid w:val="009A00AD"/>
    <w:rsid w:val="009A046C"/>
    <w:rsid w:val="009A0B5A"/>
    <w:rsid w:val="009A0DF1"/>
    <w:rsid w:val="009A1113"/>
    <w:rsid w:val="009A1878"/>
    <w:rsid w:val="009A1A23"/>
    <w:rsid w:val="009A1D8E"/>
    <w:rsid w:val="009A2173"/>
    <w:rsid w:val="009A238B"/>
    <w:rsid w:val="009A3545"/>
    <w:rsid w:val="009A37AB"/>
    <w:rsid w:val="009A381B"/>
    <w:rsid w:val="009A3F78"/>
    <w:rsid w:val="009A42AC"/>
    <w:rsid w:val="009A4582"/>
    <w:rsid w:val="009A53BC"/>
    <w:rsid w:val="009A619C"/>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59C1"/>
    <w:rsid w:val="009B59D9"/>
    <w:rsid w:val="009B62B3"/>
    <w:rsid w:val="009B64A4"/>
    <w:rsid w:val="009B6778"/>
    <w:rsid w:val="009B7ACA"/>
    <w:rsid w:val="009C1613"/>
    <w:rsid w:val="009C1B73"/>
    <w:rsid w:val="009C1DF0"/>
    <w:rsid w:val="009C219F"/>
    <w:rsid w:val="009C25A1"/>
    <w:rsid w:val="009C2AFC"/>
    <w:rsid w:val="009C3D51"/>
    <w:rsid w:val="009C4103"/>
    <w:rsid w:val="009C41E7"/>
    <w:rsid w:val="009C4FAE"/>
    <w:rsid w:val="009C5F30"/>
    <w:rsid w:val="009C658E"/>
    <w:rsid w:val="009C6593"/>
    <w:rsid w:val="009C6FDC"/>
    <w:rsid w:val="009C75C4"/>
    <w:rsid w:val="009C7693"/>
    <w:rsid w:val="009C7AD0"/>
    <w:rsid w:val="009C7B3C"/>
    <w:rsid w:val="009D0216"/>
    <w:rsid w:val="009D0930"/>
    <w:rsid w:val="009D0C82"/>
    <w:rsid w:val="009D1273"/>
    <w:rsid w:val="009D15B2"/>
    <w:rsid w:val="009D287E"/>
    <w:rsid w:val="009D2C50"/>
    <w:rsid w:val="009D3104"/>
    <w:rsid w:val="009D31A0"/>
    <w:rsid w:val="009D34AD"/>
    <w:rsid w:val="009D3788"/>
    <w:rsid w:val="009D3F98"/>
    <w:rsid w:val="009D50F3"/>
    <w:rsid w:val="009D5124"/>
    <w:rsid w:val="009D5DBF"/>
    <w:rsid w:val="009D6388"/>
    <w:rsid w:val="009D655D"/>
    <w:rsid w:val="009D6C68"/>
    <w:rsid w:val="009D761A"/>
    <w:rsid w:val="009D766E"/>
    <w:rsid w:val="009D7730"/>
    <w:rsid w:val="009E0590"/>
    <w:rsid w:val="009E1835"/>
    <w:rsid w:val="009E1A0B"/>
    <w:rsid w:val="009E1B13"/>
    <w:rsid w:val="009E20C5"/>
    <w:rsid w:val="009E211C"/>
    <w:rsid w:val="009E281D"/>
    <w:rsid w:val="009E2967"/>
    <w:rsid w:val="009E2B6F"/>
    <w:rsid w:val="009E352D"/>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1B76"/>
    <w:rsid w:val="009F1D90"/>
    <w:rsid w:val="009F2F5F"/>
    <w:rsid w:val="009F314E"/>
    <w:rsid w:val="009F323B"/>
    <w:rsid w:val="009F43FD"/>
    <w:rsid w:val="009F4EBC"/>
    <w:rsid w:val="009F54FB"/>
    <w:rsid w:val="009F5798"/>
    <w:rsid w:val="009F59C4"/>
    <w:rsid w:val="009F5B0F"/>
    <w:rsid w:val="009F630A"/>
    <w:rsid w:val="009F6E8B"/>
    <w:rsid w:val="009F6F1B"/>
    <w:rsid w:val="009F786C"/>
    <w:rsid w:val="00A00486"/>
    <w:rsid w:val="00A0112C"/>
    <w:rsid w:val="00A023DE"/>
    <w:rsid w:val="00A02E74"/>
    <w:rsid w:val="00A0352E"/>
    <w:rsid w:val="00A03BEF"/>
    <w:rsid w:val="00A03E94"/>
    <w:rsid w:val="00A04136"/>
    <w:rsid w:val="00A043DD"/>
    <w:rsid w:val="00A04522"/>
    <w:rsid w:val="00A04745"/>
    <w:rsid w:val="00A0498A"/>
    <w:rsid w:val="00A04A94"/>
    <w:rsid w:val="00A05082"/>
    <w:rsid w:val="00A050AB"/>
    <w:rsid w:val="00A050FA"/>
    <w:rsid w:val="00A053D3"/>
    <w:rsid w:val="00A05C83"/>
    <w:rsid w:val="00A05DB3"/>
    <w:rsid w:val="00A06B06"/>
    <w:rsid w:val="00A06B4F"/>
    <w:rsid w:val="00A07170"/>
    <w:rsid w:val="00A076BA"/>
    <w:rsid w:val="00A07CFC"/>
    <w:rsid w:val="00A10D9D"/>
    <w:rsid w:val="00A11B09"/>
    <w:rsid w:val="00A11B5B"/>
    <w:rsid w:val="00A11BB5"/>
    <w:rsid w:val="00A11F97"/>
    <w:rsid w:val="00A1211D"/>
    <w:rsid w:val="00A139BB"/>
    <w:rsid w:val="00A141BA"/>
    <w:rsid w:val="00A143D7"/>
    <w:rsid w:val="00A146E2"/>
    <w:rsid w:val="00A14D52"/>
    <w:rsid w:val="00A14F4E"/>
    <w:rsid w:val="00A150E2"/>
    <w:rsid w:val="00A15830"/>
    <w:rsid w:val="00A15E58"/>
    <w:rsid w:val="00A16581"/>
    <w:rsid w:val="00A167A7"/>
    <w:rsid w:val="00A171DD"/>
    <w:rsid w:val="00A178BE"/>
    <w:rsid w:val="00A17D0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211"/>
    <w:rsid w:val="00A30D33"/>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6128"/>
    <w:rsid w:val="00A37A49"/>
    <w:rsid w:val="00A37D19"/>
    <w:rsid w:val="00A4050F"/>
    <w:rsid w:val="00A40755"/>
    <w:rsid w:val="00A40A3E"/>
    <w:rsid w:val="00A40C92"/>
    <w:rsid w:val="00A40CA2"/>
    <w:rsid w:val="00A41439"/>
    <w:rsid w:val="00A41505"/>
    <w:rsid w:val="00A41EE6"/>
    <w:rsid w:val="00A42148"/>
    <w:rsid w:val="00A424F2"/>
    <w:rsid w:val="00A42640"/>
    <w:rsid w:val="00A4304F"/>
    <w:rsid w:val="00A432FE"/>
    <w:rsid w:val="00A44120"/>
    <w:rsid w:val="00A4439F"/>
    <w:rsid w:val="00A44763"/>
    <w:rsid w:val="00A44C5B"/>
    <w:rsid w:val="00A44E38"/>
    <w:rsid w:val="00A44EA3"/>
    <w:rsid w:val="00A450FC"/>
    <w:rsid w:val="00A45109"/>
    <w:rsid w:val="00A452A3"/>
    <w:rsid w:val="00A45534"/>
    <w:rsid w:val="00A45A42"/>
    <w:rsid w:val="00A45B66"/>
    <w:rsid w:val="00A45CD1"/>
    <w:rsid w:val="00A468BE"/>
    <w:rsid w:val="00A47DC6"/>
    <w:rsid w:val="00A47E4C"/>
    <w:rsid w:val="00A504AB"/>
    <w:rsid w:val="00A50DF5"/>
    <w:rsid w:val="00A512F5"/>
    <w:rsid w:val="00A513DF"/>
    <w:rsid w:val="00A51934"/>
    <w:rsid w:val="00A526BD"/>
    <w:rsid w:val="00A5320A"/>
    <w:rsid w:val="00A539B2"/>
    <w:rsid w:val="00A54184"/>
    <w:rsid w:val="00A54575"/>
    <w:rsid w:val="00A54674"/>
    <w:rsid w:val="00A5481E"/>
    <w:rsid w:val="00A54BFC"/>
    <w:rsid w:val="00A54F26"/>
    <w:rsid w:val="00A54F81"/>
    <w:rsid w:val="00A55497"/>
    <w:rsid w:val="00A5589D"/>
    <w:rsid w:val="00A5614B"/>
    <w:rsid w:val="00A56314"/>
    <w:rsid w:val="00A572D8"/>
    <w:rsid w:val="00A57797"/>
    <w:rsid w:val="00A600E3"/>
    <w:rsid w:val="00A601B9"/>
    <w:rsid w:val="00A61306"/>
    <w:rsid w:val="00A619D4"/>
    <w:rsid w:val="00A61D02"/>
    <w:rsid w:val="00A620A0"/>
    <w:rsid w:val="00A629E1"/>
    <w:rsid w:val="00A63102"/>
    <w:rsid w:val="00A634BC"/>
    <w:rsid w:val="00A63FC4"/>
    <w:rsid w:val="00A64041"/>
    <w:rsid w:val="00A6445E"/>
    <w:rsid w:val="00A6459C"/>
    <w:rsid w:val="00A646A5"/>
    <w:rsid w:val="00A64711"/>
    <w:rsid w:val="00A64AD4"/>
    <w:rsid w:val="00A64E39"/>
    <w:rsid w:val="00A6588D"/>
    <w:rsid w:val="00A65D3F"/>
    <w:rsid w:val="00A6627E"/>
    <w:rsid w:val="00A6640A"/>
    <w:rsid w:val="00A6677F"/>
    <w:rsid w:val="00A66A4D"/>
    <w:rsid w:val="00A66E76"/>
    <w:rsid w:val="00A674DB"/>
    <w:rsid w:val="00A67582"/>
    <w:rsid w:val="00A705CB"/>
    <w:rsid w:val="00A70767"/>
    <w:rsid w:val="00A7085F"/>
    <w:rsid w:val="00A71C56"/>
    <w:rsid w:val="00A71DCA"/>
    <w:rsid w:val="00A72FE3"/>
    <w:rsid w:val="00A73383"/>
    <w:rsid w:val="00A7339E"/>
    <w:rsid w:val="00A735B4"/>
    <w:rsid w:val="00A736A4"/>
    <w:rsid w:val="00A73D67"/>
    <w:rsid w:val="00A74745"/>
    <w:rsid w:val="00A75BB2"/>
    <w:rsid w:val="00A75F16"/>
    <w:rsid w:val="00A76491"/>
    <w:rsid w:val="00A7684C"/>
    <w:rsid w:val="00A77216"/>
    <w:rsid w:val="00A77482"/>
    <w:rsid w:val="00A7761A"/>
    <w:rsid w:val="00A7782C"/>
    <w:rsid w:val="00A80A8A"/>
    <w:rsid w:val="00A81447"/>
    <w:rsid w:val="00A814C7"/>
    <w:rsid w:val="00A821C4"/>
    <w:rsid w:val="00A82BF3"/>
    <w:rsid w:val="00A83614"/>
    <w:rsid w:val="00A83709"/>
    <w:rsid w:val="00A842A4"/>
    <w:rsid w:val="00A84B5A"/>
    <w:rsid w:val="00A851F6"/>
    <w:rsid w:val="00A852ED"/>
    <w:rsid w:val="00A85525"/>
    <w:rsid w:val="00A8573D"/>
    <w:rsid w:val="00A85AF5"/>
    <w:rsid w:val="00A85FE5"/>
    <w:rsid w:val="00A860A7"/>
    <w:rsid w:val="00A86336"/>
    <w:rsid w:val="00A86599"/>
    <w:rsid w:val="00A87C2D"/>
    <w:rsid w:val="00A905BF"/>
    <w:rsid w:val="00A90619"/>
    <w:rsid w:val="00A90ABD"/>
    <w:rsid w:val="00A90CCD"/>
    <w:rsid w:val="00A90F93"/>
    <w:rsid w:val="00A933C7"/>
    <w:rsid w:val="00A93C0E"/>
    <w:rsid w:val="00A94BD2"/>
    <w:rsid w:val="00A9517A"/>
    <w:rsid w:val="00A9561D"/>
    <w:rsid w:val="00A95A5B"/>
    <w:rsid w:val="00A95D82"/>
    <w:rsid w:val="00A9634E"/>
    <w:rsid w:val="00A96474"/>
    <w:rsid w:val="00A969C4"/>
    <w:rsid w:val="00A96A2C"/>
    <w:rsid w:val="00A96EF8"/>
    <w:rsid w:val="00A973C7"/>
    <w:rsid w:val="00AA0059"/>
    <w:rsid w:val="00AA0137"/>
    <w:rsid w:val="00AA03C4"/>
    <w:rsid w:val="00AA10E6"/>
    <w:rsid w:val="00AA12CA"/>
    <w:rsid w:val="00AA13F8"/>
    <w:rsid w:val="00AA2611"/>
    <w:rsid w:val="00AA283D"/>
    <w:rsid w:val="00AA2866"/>
    <w:rsid w:val="00AA2CDE"/>
    <w:rsid w:val="00AA31D4"/>
    <w:rsid w:val="00AA398E"/>
    <w:rsid w:val="00AA3F06"/>
    <w:rsid w:val="00AA4E74"/>
    <w:rsid w:val="00AA537B"/>
    <w:rsid w:val="00AA5482"/>
    <w:rsid w:val="00AA61DD"/>
    <w:rsid w:val="00AA6430"/>
    <w:rsid w:val="00AA69B5"/>
    <w:rsid w:val="00AA6A73"/>
    <w:rsid w:val="00AA750B"/>
    <w:rsid w:val="00AA7C18"/>
    <w:rsid w:val="00AA7D09"/>
    <w:rsid w:val="00AA7DB9"/>
    <w:rsid w:val="00AA7F9A"/>
    <w:rsid w:val="00AB0457"/>
    <w:rsid w:val="00AB069D"/>
    <w:rsid w:val="00AB0ED0"/>
    <w:rsid w:val="00AB155A"/>
    <w:rsid w:val="00AB20B5"/>
    <w:rsid w:val="00AB211A"/>
    <w:rsid w:val="00AB257E"/>
    <w:rsid w:val="00AB2CB6"/>
    <w:rsid w:val="00AB2FCF"/>
    <w:rsid w:val="00AB3D3D"/>
    <w:rsid w:val="00AB3D84"/>
    <w:rsid w:val="00AB3F81"/>
    <w:rsid w:val="00AB486A"/>
    <w:rsid w:val="00AB49D6"/>
    <w:rsid w:val="00AB4FF6"/>
    <w:rsid w:val="00AB5440"/>
    <w:rsid w:val="00AB5831"/>
    <w:rsid w:val="00AB6262"/>
    <w:rsid w:val="00AB6B3E"/>
    <w:rsid w:val="00AB6CD3"/>
    <w:rsid w:val="00AB6D52"/>
    <w:rsid w:val="00AB78ED"/>
    <w:rsid w:val="00AB7941"/>
    <w:rsid w:val="00AB799F"/>
    <w:rsid w:val="00AB7E2E"/>
    <w:rsid w:val="00AC1009"/>
    <w:rsid w:val="00AC1A81"/>
    <w:rsid w:val="00AC1C71"/>
    <w:rsid w:val="00AC26F2"/>
    <w:rsid w:val="00AC2C83"/>
    <w:rsid w:val="00AC334A"/>
    <w:rsid w:val="00AC34C4"/>
    <w:rsid w:val="00AC3741"/>
    <w:rsid w:val="00AC4074"/>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680"/>
    <w:rsid w:val="00AD3431"/>
    <w:rsid w:val="00AD55B4"/>
    <w:rsid w:val="00AD56BA"/>
    <w:rsid w:val="00AD62D3"/>
    <w:rsid w:val="00AD68BC"/>
    <w:rsid w:val="00AD6E8E"/>
    <w:rsid w:val="00AD7024"/>
    <w:rsid w:val="00AD7040"/>
    <w:rsid w:val="00AD72FC"/>
    <w:rsid w:val="00AD767B"/>
    <w:rsid w:val="00AD797D"/>
    <w:rsid w:val="00AD7C32"/>
    <w:rsid w:val="00AE08F7"/>
    <w:rsid w:val="00AE0ED0"/>
    <w:rsid w:val="00AE1157"/>
    <w:rsid w:val="00AE11AC"/>
    <w:rsid w:val="00AE1438"/>
    <w:rsid w:val="00AE14C6"/>
    <w:rsid w:val="00AE1831"/>
    <w:rsid w:val="00AE1AC2"/>
    <w:rsid w:val="00AE2B35"/>
    <w:rsid w:val="00AE3727"/>
    <w:rsid w:val="00AE376F"/>
    <w:rsid w:val="00AE3C36"/>
    <w:rsid w:val="00AE3FDB"/>
    <w:rsid w:val="00AE4D07"/>
    <w:rsid w:val="00AE4FD0"/>
    <w:rsid w:val="00AE6C61"/>
    <w:rsid w:val="00AE6F9B"/>
    <w:rsid w:val="00AE746D"/>
    <w:rsid w:val="00AE7905"/>
    <w:rsid w:val="00AF001F"/>
    <w:rsid w:val="00AF01EF"/>
    <w:rsid w:val="00AF0DF5"/>
    <w:rsid w:val="00AF1079"/>
    <w:rsid w:val="00AF13D5"/>
    <w:rsid w:val="00AF2528"/>
    <w:rsid w:val="00AF2D6C"/>
    <w:rsid w:val="00AF3332"/>
    <w:rsid w:val="00AF4A4F"/>
    <w:rsid w:val="00AF5B00"/>
    <w:rsid w:val="00AF6246"/>
    <w:rsid w:val="00AF6D2B"/>
    <w:rsid w:val="00AF722E"/>
    <w:rsid w:val="00B003D1"/>
    <w:rsid w:val="00B00A78"/>
    <w:rsid w:val="00B01531"/>
    <w:rsid w:val="00B019B7"/>
    <w:rsid w:val="00B02050"/>
    <w:rsid w:val="00B020E8"/>
    <w:rsid w:val="00B027B1"/>
    <w:rsid w:val="00B029AD"/>
    <w:rsid w:val="00B04278"/>
    <w:rsid w:val="00B04A71"/>
    <w:rsid w:val="00B06104"/>
    <w:rsid w:val="00B06306"/>
    <w:rsid w:val="00B06AF6"/>
    <w:rsid w:val="00B06C39"/>
    <w:rsid w:val="00B07363"/>
    <w:rsid w:val="00B07E2A"/>
    <w:rsid w:val="00B1054F"/>
    <w:rsid w:val="00B10F80"/>
    <w:rsid w:val="00B11C1D"/>
    <w:rsid w:val="00B11C6B"/>
    <w:rsid w:val="00B12399"/>
    <w:rsid w:val="00B123A5"/>
    <w:rsid w:val="00B13411"/>
    <w:rsid w:val="00B13628"/>
    <w:rsid w:val="00B13900"/>
    <w:rsid w:val="00B14135"/>
    <w:rsid w:val="00B14E63"/>
    <w:rsid w:val="00B14E73"/>
    <w:rsid w:val="00B1539B"/>
    <w:rsid w:val="00B155B9"/>
    <w:rsid w:val="00B15EDE"/>
    <w:rsid w:val="00B163FC"/>
    <w:rsid w:val="00B1781C"/>
    <w:rsid w:val="00B2012A"/>
    <w:rsid w:val="00B20549"/>
    <w:rsid w:val="00B20F3C"/>
    <w:rsid w:val="00B2119E"/>
    <w:rsid w:val="00B21A4D"/>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3E4"/>
    <w:rsid w:val="00B3358A"/>
    <w:rsid w:val="00B337CD"/>
    <w:rsid w:val="00B34061"/>
    <w:rsid w:val="00B341DA"/>
    <w:rsid w:val="00B344C0"/>
    <w:rsid w:val="00B34926"/>
    <w:rsid w:val="00B35B25"/>
    <w:rsid w:val="00B35CB0"/>
    <w:rsid w:val="00B36811"/>
    <w:rsid w:val="00B368AD"/>
    <w:rsid w:val="00B36D2C"/>
    <w:rsid w:val="00B37B66"/>
    <w:rsid w:val="00B37CAE"/>
    <w:rsid w:val="00B37F34"/>
    <w:rsid w:val="00B37F9B"/>
    <w:rsid w:val="00B403D4"/>
    <w:rsid w:val="00B40A4D"/>
    <w:rsid w:val="00B40F29"/>
    <w:rsid w:val="00B413C9"/>
    <w:rsid w:val="00B41569"/>
    <w:rsid w:val="00B41A7D"/>
    <w:rsid w:val="00B4272F"/>
    <w:rsid w:val="00B42908"/>
    <w:rsid w:val="00B43555"/>
    <w:rsid w:val="00B43EDD"/>
    <w:rsid w:val="00B44328"/>
    <w:rsid w:val="00B452DA"/>
    <w:rsid w:val="00B4542E"/>
    <w:rsid w:val="00B45D4E"/>
    <w:rsid w:val="00B466E9"/>
    <w:rsid w:val="00B4693E"/>
    <w:rsid w:val="00B46AC8"/>
    <w:rsid w:val="00B46EFA"/>
    <w:rsid w:val="00B47395"/>
    <w:rsid w:val="00B47C04"/>
    <w:rsid w:val="00B47D20"/>
    <w:rsid w:val="00B47F4E"/>
    <w:rsid w:val="00B500CA"/>
    <w:rsid w:val="00B50339"/>
    <w:rsid w:val="00B50689"/>
    <w:rsid w:val="00B50838"/>
    <w:rsid w:val="00B509A8"/>
    <w:rsid w:val="00B51171"/>
    <w:rsid w:val="00B51314"/>
    <w:rsid w:val="00B515AE"/>
    <w:rsid w:val="00B52167"/>
    <w:rsid w:val="00B52401"/>
    <w:rsid w:val="00B529F5"/>
    <w:rsid w:val="00B52AC4"/>
    <w:rsid w:val="00B52D76"/>
    <w:rsid w:val="00B532FA"/>
    <w:rsid w:val="00B5352B"/>
    <w:rsid w:val="00B53FF4"/>
    <w:rsid w:val="00B5572A"/>
    <w:rsid w:val="00B55B9C"/>
    <w:rsid w:val="00B56240"/>
    <w:rsid w:val="00B5646C"/>
    <w:rsid w:val="00B60817"/>
    <w:rsid w:val="00B6091A"/>
    <w:rsid w:val="00B61155"/>
    <w:rsid w:val="00B612BB"/>
    <w:rsid w:val="00B6131E"/>
    <w:rsid w:val="00B61600"/>
    <w:rsid w:val="00B61794"/>
    <w:rsid w:val="00B622F6"/>
    <w:rsid w:val="00B62EB1"/>
    <w:rsid w:val="00B6367F"/>
    <w:rsid w:val="00B63FAC"/>
    <w:rsid w:val="00B64A0B"/>
    <w:rsid w:val="00B64A0E"/>
    <w:rsid w:val="00B6586B"/>
    <w:rsid w:val="00B660BA"/>
    <w:rsid w:val="00B66404"/>
    <w:rsid w:val="00B66861"/>
    <w:rsid w:val="00B668C0"/>
    <w:rsid w:val="00B7005D"/>
    <w:rsid w:val="00B70101"/>
    <w:rsid w:val="00B70AFF"/>
    <w:rsid w:val="00B70B50"/>
    <w:rsid w:val="00B716BB"/>
    <w:rsid w:val="00B71BD8"/>
    <w:rsid w:val="00B720F3"/>
    <w:rsid w:val="00B722BE"/>
    <w:rsid w:val="00B72987"/>
    <w:rsid w:val="00B72BF9"/>
    <w:rsid w:val="00B73B99"/>
    <w:rsid w:val="00B73DF9"/>
    <w:rsid w:val="00B74A2B"/>
    <w:rsid w:val="00B75251"/>
    <w:rsid w:val="00B7586B"/>
    <w:rsid w:val="00B75B5B"/>
    <w:rsid w:val="00B7613C"/>
    <w:rsid w:val="00B774FC"/>
    <w:rsid w:val="00B77B99"/>
    <w:rsid w:val="00B77E45"/>
    <w:rsid w:val="00B803AA"/>
    <w:rsid w:val="00B80A41"/>
    <w:rsid w:val="00B82129"/>
    <w:rsid w:val="00B8256B"/>
    <w:rsid w:val="00B82A68"/>
    <w:rsid w:val="00B83809"/>
    <w:rsid w:val="00B83823"/>
    <w:rsid w:val="00B83B2F"/>
    <w:rsid w:val="00B83F06"/>
    <w:rsid w:val="00B84B01"/>
    <w:rsid w:val="00B84B92"/>
    <w:rsid w:val="00B85810"/>
    <w:rsid w:val="00B85B76"/>
    <w:rsid w:val="00B8625A"/>
    <w:rsid w:val="00B8649E"/>
    <w:rsid w:val="00B864F6"/>
    <w:rsid w:val="00B86648"/>
    <w:rsid w:val="00B8713A"/>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C4D"/>
    <w:rsid w:val="00BA2EF1"/>
    <w:rsid w:val="00BA372A"/>
    <w:rsid w:val="00BA3E0A"/>
    <w:rsid w:val="00BA4019"/>
    <w:rsid w:val="00BA4655"/>
    <w:rsid w:val="00BA47FB"/>
    <w:rsid w:val="00BA487F"/>
    <w:rsid w:val="00BA48C3"/>
    <w:rsid w:val="00BA49B4"/>
    <w:rsid w:val="00BA49D0"/>
    <w:rsid w:val="00BA537D"/>
    <w:rsid w:val="00BA54D7"/>
    <w:rsid w:val="00BA59D1"/>
    <w:rsid w:val="00BA5E08"/>
    <w:rsid w:val="00BA6003"/>
    <w:rsid w:val="00BA6194"/>
    <w:rsid w:val="00BA644E"/>
    <w:rsid w:val="00BA66AF"/>
    <w:rsid w:val="00BA703A"/>
    <w:rsid w:val="00BA7512"/>
    <w:rsid w:val="00BA77EE"/>
    <w:rsid w:val="00BB0E53"/>
    <w:rsid w:val="00BB109C"/>
    <w:rsid w:val="00BB1277"/>
    <w:rsid w:val="00BB157A"/>
    <w:rsid w:val="00BB2A3D"/>
    <w:rsid w:val="00BB2E74"/>
    <w:rsid w:val="00BB2E8E"/>
    <w:rsid w:val="00BB332E"/>
    <w:rsid w:val="00BB33BE"/>
    <w:rsid w:val="00BB3A0D"/>
    <w:rsid w:val="00BB3B4B"/>
    <w:rsid w:val="00BB3EDF"/>
    <w:rsid w:val="00BB4435"/>
    <w:rsid w:val="00BB4613"/>
    <w:rsid w:val="00BB464E"/>
    <w:rsid w:val="00BB4D5B"/>
    <w:rsid w:val="00BB4EC3"/>
    <w:rsid w:val="00BB6A8C"/>
    <w:rsid w:val="00BB6E42"/>
    <w:rsid w:val="00BB779F"/>
    <w:rsid w:val="00BC003D"/>
    <w:rsid w:val="00BC01DC"/>
    <w:rsid w:val="00BC1DAA"/>
    <w:rsid w:val="00BC297E"/>
    <w:rsid w:val="00BC3162"/>
    <w:rsid w:val="00BC31ED"/>
    <w:rsid w:val="00BC3A13"/>
    <w:rsid w:val="00BC3A17"/>
    <w:rsid w:val="00BC3D6E"/>
    <w:rsid w:val="00BC3E44"/>
    <w:rsid w:val="00BC47B3"/>
    <w:rsid w:val="00BC49CD"/>
    <w:rsid w:val="00BC52AF"/>
    <w:rsid w:val="00BC5ABE"/>
    <w:rsid w:val="00BC60A7"/>
    <w:rsid w:val="00BC61A0"/>
    <w:rsid w:val="00BC63A5"/>
    <w:rsid w:val="00BC7432"/>
    <w:rsid w:val="00BC7FD4"/>
    <w:rsid w:val="00BD0CB0"/>
    <w:rsid w:val="00BD0DA3"/>
    <w:rsid w:val="00BD0DFF"/>
    <w:rsid w:val="00BD1D36"/>
    <w:rsid w:val="00BD21BC"/>
    <w:rsid w:val="00BD221E"/>
    <w:rsid w:val="00BD29FA"/>
    <w:rsid w:val="00BD305E"/>
    <w:rsid w:val="00BD34DA"/>
    <w:rsid w:val="00BD398F"/>
    <w:rsid w:val="00BD42FC"/>
    <w:rsid w:val="00BD4F41"/>
    <w:rsid w:val="00BD5674"/>
    <w:rsid w:val="00BD5D78"/>
    <w:rsid w:val="00BD6028"/>
    <w:rsid w:val="00BD6185"/>
    <w:rsid w:val="00BD7439"/>
    <w:rsid w:val="00BD7EDC"/>
    <w:rsid w:val="00BD7F1F"/>
    <w:rsid w:val="00BD7FA3"/>
    <w:rsid w:val="00BE0AC7"/>
    <w:rsid w:val="00BE0BBA"/>
    <w:rsid w:val="00BE118C"/>
    <w:rsid w:val="00BE171A"/>
    <w:rsid w:val="00BE184A"/>
    <w:rsid w:val="00BE2069"/>
    <w:rsid w:val="00BE214D"/>
    <w:rsid w:val="00BE2439"/>
    <w:rsid w:val="00BE24D7"/>
    <w:rsid w:val="00BE2C62"/>
    <w:rsid w:val="00BE2F1F"/>
    <w:rsid w:val="00BE434E"/>
    <w:rsid w:val="00BE4471"/>
    <w:rsid w:val="00BE4610"/>
    <w:rsid w:val="00BE4884"/>
    <w:rsid w:val="00BE4C92"/>
    <w:rsid w:val="00BE51E2"/>
    <w:rsid w:val="00BE5743"/>
    <w:rsid w:val="00BE5889"/>
    <w:rsid w:val="00BE597F"/>
    <w:rsid w:val="00BE60AE"/>
    <w:rsid w:val="00BE623A"/>
    <w:rsid w:val="00BE63EC"/>
    <w:rsid w:val="00BE6530"/>
    <w:rsid w:val="00BE66EA"/>
    <w:rsid w:val="00BE6A9C"/>
    <w:rsid w:val="00BE6D53"/>
    <w:rsid w:val="00BE6DB8"/>
    <w:rsid w:val="00BE718A"/>
    <w:rsid w:val="00BE7403"/>
    <w:rsid w:val="00BE79DD"/>
    <w:rsid w:val="00BE7B4E"/>
    <w:rsid w:val="00BE7FCB"/>
    <w:rsid w:val="00BE7FE2"/>
    <w:rsid w:val="00BF050B"/>
    <w:rsid w:val="00BF19E7"/>
    <w:rsid w:val="00BF1B59"/>
    <w:rsid w:val="00BF2162"/>
    <w:rsid w:val="00BF25B6"/>
    <w:rsid w:val="00BF36F0"/>
    <w:rsid w:val="00BF3921"/>
    <w:rsid w:val="00BF410D"/>
    <w:rsid w:val="00BF4122"/>
    <w:rsid w:val="00BF4464"/>
    <w:rsid w:val="00BF4963"/>
    <w:rsid w:val="00BF50E9"/>
    <w:rsid w:val="00BF5528"/>
    <w:rsid w:val="00BF5D62"/>
    <w:rsid w:val="00BF5D70"/>
    <w:rsid w:val="00BF5E75"/>
    <w:rsid w:val="00BF606D"/>
    <w:rsid w:val="00BF6B9F"/>
    <w:rsid w:val="00BF7E9D"/>
    <w:rsid w:val="00C003FC"/>
    <w:rsid w:val="00C00D63"/>
    <w:rsid w:val="00C0129B"/>
    <w:rsid w:val="00C015BC"/>
    <w:rsid w:val="00C01600"/>
    <w:rsid w:val="00C026CE"/>
    <w:rsid w:val="00C026D6"/>
    <w:rsid w:val="00C029E5"/>
    <w:rsid w:val="00C038C1"/>
    <w:rsid w:val="00C03951"/>
    <w:rsid w:val="00C03F12"/>
    <w:rsid w:val="00C045C0"/>
    <w:rsid w:val="00C0571F"/>
    <w:rsid w:val="00C058F7"/>
    <w:rsid w:val="00C0595A"/>
    <w:rsid w:val="00C05DFC"/>
    <w:rsid w:val="00C05EDF"/>
    <w:rsid w:val="00C07623"/>
    <w:rsid w:val="00C1001F"/>
    <w:rsid w:val="00C1242B"/>
    <w:rsid w:val="00C1262D"/>
    <w:rsid w:val="00C12DF3"/>
    <w:rsid w:val="00C13379"/>
    <w:rsid w:val="00C133A9"/>
    <w:rsid w:val="00C14147"/>
    <w:rsid w:val="00C14440"/>
    <w:rsid w:val="00C15336"/>
    <w:rsid w:val="00C15848"/>
    <w:rsid w:val="00C1596D"/>
    <w:rsid w:val="00C16175"/>
    <w:rsid w:val="00C16D4C"/>
    <w:rsid w:val="00C17356"/>
    <w:rsid w:val="00C17903"/>
    <w:rsid w:val="00C17A74"/>
    <w:rsid w:val="00C20141"/>
    <w:rsid w:val="00C2019E"/>
    <w:rsid w:val="00C2074E"/>
    <w:rsid w:val="00C20850"/>
    <w:rsid w:val="00C2124C"/>
    <w:rsid w:val="00C219ED"/>
    <w:rsid w:val="00C2291C"/>
    <w:rsid w:val="00C22B53"/>
    <w:rsid w:val="00C22D24"/>
    <w:rsid w:val="00C22D76"/>
    <w:rsid w:val="00C230E3"/>
    <w:rsid w:val="00C2317C"/>
    <w:rsid w:val="00C232D7"/>
    <w:rsid w:val="00C23735"/>
    <w:rsid w:val="00C23927"/>
    <w:rsid w:val="00C24254"/>
    <w:rsid w:val="00C246EE"/>
    <w:rsid w:val="00C25A17"/>
    <w:rsid w:val="00C25D9E"/>
    <w:rsid w:val="00C271A8"/>
    <w:rsid w:val="00C2770F"/>
    <w:rsid w:val="00C27D0C"/>
    <w:rsid w:val="00C30D19"/>
    <w:rsid w:val="00C31037"/>
    <w:rsid w:val="00C315C6"/>
    <w:rsid w:val="00C316D6"/>
    <w:rsid w:val="00C3287D"/>
    <w:rsid w:val="00C32B51"/>
    <w:rsid w:val="00C344C9"/>
    <w:rsid w:val="00C34881"/>
    <w:rsid w:val="00C34B42"/>
    <w:rsid w:val="00C34D29"/>
    <w:rsid w:val="00C34F74"/>
    <w:rsid w:val="00C35271"/>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A6C"/>
    <w:rsid w:val="00C41DF7"/>
    <w:rsid w:val="00C41EF1"/>
    <w:rsid w:val="00C41FB5"/>
    <w:rsid w:val="00C42A13"/>
    <w:rsid w:val="00C42AAA"/>
    <w:rsid w:val="00C42D9B"/>
    <w:rsid w:val="00C43663"/>
    <w:rsid w:val="00C4390F"/>
    <w:rsid w:val="00C43A8C"/>
    <w:rsid w:val="00C43E31"/>
    <w:rsid w:val="00C448BE"/>
    <w:rsid w:val="00C44DCF"/>
    <w:rsid w:val="00C454DE"/>
    <w:rsid w:val="00C45A5A"/>
    <w:rsid w:val="00C45AA6"/>
    <w:rsid w:val="00C45D11"/>
    <w:rsid w:val="00C45EC3"/>
    <w:rsid w:val="00C46116"/>
    <w:rsid w:val="00C46139"/>
    <w:rsid w:val="00C461E1"/>
    <w:rsid w:val="00C46EB3"/>
    <w:rsid w:val="00C474BB"/>
    <w:rsid w:val="00C475B2"/>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CA5"/>
    <w:rsid w:val="00C56CD6"/>
    <w:rsid w:val="00C56EE8"/>
    <w:rsid w:val="00C57A53"/>
    <w:rsid w:val="00C57B89"/>
    <w:rsid w:val="00C61DFD"/>
    <w:rsid w:val="00C61E52"/>
    <w:rsid w:val="00C620BE"/>
    <w:rsid w:val="00C63597"/>
    <w:rsid w:val="00C635D0"/>
    <w:rsid w:val="00C6422A"/>
    <w:rsid w:val="00C6423C"/>
    <w:rsid w:val="00C64326"/>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1AAA"/>
    <w:rsid w:val="00C72589"/>
    <w:rsid w:val="00C72DF1"/>
    <w:rsid w:val="00C7303A"/>
    <w:rsid w:val="00C749CD"/>
    <w:rsid w:val="00C74CA2"/>
    <w:rsid w:val="00C757C7"/>
    <w:rsid w:val="00C75FBB"/>
    <w:rsid w:val="00C76AF6"/>
    <w:rsid w:val="00C7726C"/>
    <w:rsid w:val="00C774F6"/>
    <w:rsid w:val="00C80690"/>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0FCF"/>
    <w:rsid w:val="00C91136"/>
    <w:rsid w:val="00C9144E"/>
    <w:rsid w:val="00C91CE0"/>
    <w:rsid w:val="00C91DFE"/>
    <w:rsid w:val="00C92397"/>
    <w:rsid w:val="00C9295B"/>
    <w:rsid w:val="00C92C06"/>
    <w:rsid w:val="00C93E55"/>
    <w:rsid w:val="00C93F67"/>
    <w:rsid w:val="00C941EE"/>
    <w:rsid w:val="00C94236"/>
    <w:rsid w:val="00C946B9"/>
    <w:rsid w:val="00C94B05"/>
    <w:rsid w:val="00C94BA1"/>
    <w:rsid w:val="00C953B1"/>
    <w:rsid w:val="00C95677"/>
    <w:rsid w:val="00C96617"/>
    <w:rsid w:val="00C967A7"/>
    <w:rsid w:val="00C9777F"/>
    <w:rsid w:val="00C97873"/>
    <w:rsid w:val="00CA02EE"/>
    <w:rsid w:val="00CA0381"/>
    <w:rsid w:val="00CA04E8"/>
    <w:rsid w:val="00CA0EFC"/>
    <w:rsid w:val="00CA0F1F"/>
    <w:rsid w:val="00CA1709"/>
    <w:rsid w:val="00CA188D"/>
    <w:rsid w:val="00CA1950"/>
    <w:rsid w:val="00CA1EAA"/>
    <w:rsid w:val="00CA1FBD"/>
    <w:rsid w:val="00CA27C7"/>
    <w:rsid w:val="00CA3D7F"/>
    <w:rsid w:val="00CA4018"/>
    <w:rsid w:val="00CA52A1"/>
    <w:rsid w:val="00CA5327"/>
    <w:rsid w:val="00CA5494"/>
    <w:rsid w:val="00CA594F"/>
    <w:rsid w:val="00CA633B"/>
    <w:rsid w:val="00CA6513"/>
    <w:rsid w:val="00CA6523"/>
    <w:rsid w:val="00CA795D"/>
    <w:rsid w:val="00CA7D20"/>
    <w:rsid w:val="00CA7D51"/>
    <w:rsid w:val="00CA7F11"/>
    <w:rsid w:val="00CB07C7"/>
    <w:rsid w:val="00CB0A0F"/>
    <w:rsid w:val="00CB121A"/>
    <w:rsid w:val="00CB153D"/>
    <w:rsid w:val="00CB183D"/>
    <w:rsid w:val="00CB331C"/>
    <w:rsid w:val="00CB3338"/>
    <w:rsid w:val="00CB3479"/>
    <w:rsid w:val="00CB3575"/>
    <w:rsid w:val="00CB3642"/>
    <w:rsid w:val="00CB3EC0"/>
    <w:rsid w:val="00CB453F"/>
    <w:rsid w:val="00CB48CF"/>
    <w:rsid w:val="00CB4B98"/>
    <w:rsid w:val="00CB4E5B"/>
    <w:rsid w:val="00CB53F2"/>
    <w:rsid w:val="00CB64EF"/>
    <w:rsid w:val="00CB65B7"/>
    <w:rsid w:val="00CB6D1A"/>
    <w:rsid w:val="00CB6FE4"/>
    <w:rsid w:val="00CB7294"/>
    <w:rsid w:val="00CB75BE"/>
    <w:rsid w:val="00CC05DE"/>
    <w:rsid w:val="00CC07DB"/>
    <w:rsid w:val="00CC15BE"/>
    <w:rsid w:val="00CC1ED7"/>
    <w:rsid w:val="00CC1F22"/>
    <w:rsid w:val="00CC2250"/>
    <w:rsid w:val="00CC26E9"/>
    <w:rsid w:val="00CC2927"/>
    <w:rsid w:val="00CC2E5D"/>
    <w:rsid w:val="00CC3236"/>
    <w:rsid w:val="00CC3242"/>
    <w:rsid w:val="00CC340D"/>
    <w:rsid w:val="00CC355C"/>
    <w:rsid w:val="00CC36FC"/>
    <w:rsid w:val="00CC3831"/>
    <w:rsid w:val="00CC3AF4"/>
    <w:rsid w:val="00CC436D"/>
    <w:rsid w:val="00CC516E"/>
    <w:rsid w:val="00CC5170"/>
    <w:rsid w:val="00CC54CA"/>
    <w:rsid w:val="00CC558F"/>
    <w:rsid w:val="00CC626B"/>
    <w:rsid w:val="00CC6BA4"/>
    <w:rsid w:val="00CC6CC9"/>
    <w:rsid w:val="00CC6D8B"/>
    <w:rsid w:val="00CC6E12"/>
    <w:rsid w:val="00CC7079"/>
    <w:rsid w:val="00CC786F"/>
    <w:rsid w:val="00CD09BA"/>
    <w:rsid w:val="00CD186F"/>
    <w:rsid w:val="00CD18AA"/>
    <w:rsid w:val="00CD1D89"/>
    <w:rsid w:val="00CD2E47"/>
    <w:rsid w:val="00CD2E78"/>
    <w:rsid w:val="00CD30E9"/>
    <w:rsid w:val="00CD33FB"/>
    <w:rsid w:val="00CD3739"/>
    <w:rsid w:val="00CD415E"/>
    <w:rsid w:val="00CD45C6"/>
    <w:rsid w:val="00CD4A8B"/>
    <w:rsid w:val="00CD5374"/>
    <w:rsid w:val="00CD5515"/>
    <w:rsid w:val="00CD5717"/>
    <w:rsid w:val="00CD61EB"/>
    <w:rsid w:val="00CD65F4"/>
    <w:rsid w:val="00CD72DD"/>
    <w:rsid w:val="00CD7450"/>
    <w:rsid w:val="00CD7489"/>
    <w:rsid w:val="00CE046B"/>
    <w:rsid w:val="00CE0C29"/>
    <w:rsid w:val="00CE0D8F"/>
    <w:rsid w:val="00CE1044"/>
    <w:rsid w:val="00CE15EA"/>
    <w:rsid w:val="00CE1721"/>
    <w:rsid w:val="00CE179D"/>
    <w:rsid w:val="00CE1C62"/>
    <w:rsid w:val="00CE1CB6"/>
    <w:rsid w:val="00CE3823"/>
    <w:rsid w:val="00CE3953"/>
    <w:rsid w:val="00CE409A"/>
    <w:rsid w:val="00CE494E"/>
    <w:rsid w:val="00CE4E49"/>
    <w:rsid w:val="00CE56CA"/>
    <w:rsid w:val="00CE57AA"/>
    <w:rsid w:val="00CE5935"/>
    <w:rsid w:val="00CE598B"/>
    <w:rsid w:val="00CE5BA1"/>
    <w:rsid w:val="00CE7A63"/>
    <w:rsid w:val="00CE7C9D"/>
    <w:rsid w:val="00CE7D1B"/>
    <w:rsid w:val="00CF0BB8"/>
    <w:rsid w:val="00CF1AA7"/>
    <w:rsid w:val="00CF1D24"/>
    <w:rsid w:val="00CF1E29"/>
    <w:rsid w:val="00CF1F3F"/>
    <w:rsid w:val="00CF1FB4"/>
    <w:rsid w:val="00CF2379"/>
    <w:rsid w:val="00CF2463"/>
    <w:rsid w:val="00CF27F7"/>
    <w:rsid w:val="00CF2BF1"/>
    <w:rsid w:val="00CF2FFB"/>
    <w:rsid w:val="00CF3344"/>
    <w:rsid w:val="00CF39DD"/>
    <w:rsid w:val="00CF3F5C"/>
    <w:rsid w:val="00CF440E"/>
    <w:rsid w:val="00CF4B48"/>
    <w:rsid w:val="00CF5A5E"/>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9C6"/>
    <w:rsid w:val="00D01A6B"/>
    <w:rsid w:val="00D01D6C"/>
    <w:rsid w:val="00D01F09"/>
    <w:rsid w:val="00D020F7"/>
    <w:rsid w:val="00D02F2E"/>
    <w:rsid w:val="00D03FBC"/>
    <w:rsid w:val="00D0416F"/>
    <w:rsid w:val="00D04446"/>
    <w:rsid w:val="00D0718E"/>
    <w:rsid w:val="00D07211"/>
    <w:rsid w:val="00D07EC9"/>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6CC3"/>
    <w:rsid w:val="00D17238"/>
    <w:rsid w:val="00D172A4"/>
    <w:rsid w:val="00D17354"/>
    <w:rsid w:val="00D1753A"/>
    <w:rsid w:val="00D20074"/>
    <w:rsid w:val="00D20141"/>
    <w:rsid w:val="00D2044E"/>
    <w:rsid w:val="00D20453"/>
    <w:rsid w:val="00D20E24"/>
    <w:rsid w:val="00D20FCB"/>
    <w:rsid w:val="00D22306"/>
    <w:rsid w:val="00D2248C"/>
    <w:rsid w:val="00D23869"/>
    <w:rsid w:val="00D23B69"/>
    <w:rsid w:val="00D24600"/>
    <w:rsid w:val="00D24639"/>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9F4"/>
    <w:rsid w:val="00D33B4A"/>
    <w:rsid w:val="00D33F6B"/>
    <w:rsid w:val="00D349C1"/>
    <w:rsid w:val="00D34ED4"/>
    <w:rsid w:val="00D365D0"/>
    <w:rsid w:val="00D366C3"/>
    <w:rsid w:val="00D36965"/>
    <w:rsid w:val="00D36C21"/>
    <w:rsid w:val="00D37290"/>
    <w:rsid w:val="00D37316"/>
    <w:rsid w:val="00D377A7"/>
    <w:rsid w:val="00D4017F"/>
    <w:rsid w:val="00D40363"/>
    <w:rsid w:val="00D40C4A"/>
    <w:rsid w:val="00D4110B"/>
    <w:rsid w:val="00D4116E"/>
    <w:rsid w:val="00D414FD"/>
    <w:rsid w:val="00D4155A"/>
    <w:rsid w:val="00D41E2F"/>
    <w:rsid w:val="00D42136"/>
    <w:rsid w:val="00D42313"/>
    <w:rsid w:val="00D42CDA"/>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738"/>
    <w:rsid w:val="00D51E7D"/>
    <w:rsid w:val="00D5595E"/>
    <w:rsid w:val="00D56199"/>
    <w:rsid w:val="00D56375"/>
    <w:rsid w:val="00D57733"/>
    <w:rsid w:val="00D577D1"/>
    <w:rsid w:val="00D60972"/>
    <w:rsid w:val="00D609EC"/>
    <w:rsid w:val="00D616AE"/>
    <w:rsid w:val="00D61EF6"/>
    <w:rsid w:val="00D625B3"/>
    <w:rsid w:val="00D62DE3"/>
    <w:rsid w:val="00D62EB4"/>
    <w:rsid w:val="00D63356"/>
    <w:rsid w:val="00D642D0"/>
    <w:rsid w:val="00D647EF"/>
    <w:rsid w:val="00D64CBA"/>
    <w:rsid w:val="00D6519D"/>
    <w:rsid w:val="00D655D1"/>
    <w:rsid w:val="00D667B3"/>
    <w:rsid w:val="00D66A74"/>
    <w:rsid w:val="00D66D15"/>
    <w:rsid w:val="00D67A1A"/>
    <w:rsid w:val="00D70310"/>
    <w:rsid w:val="00D70B87"/>
    <w:rsid w:val="00D71589"/>
    <w:rsid w:val="00D716F0"/>
    <w:rsid w:val="00D725B6"/>
    <w:rsid w:val="00D7293B"/>
    <w:rsid w:val="00D73264"/>
    <w:rsid w:val="00D74C2E"/>
    <w:rsid w:val="00D750D6"/>
    <w:rsid w:val="00D757B7"/>
    <w:rsid w:val="00D76492"/>
    <w:rsid w:val="00D764A1"/>
    <w:rsid w:val="00D76EF9"/>
    <w:rsid w:val="00D7734B"/>
    <w:rsid w:val="00D80629"/>
    <w:rsid w:val="00D808E8"/>
    <w:rsid w:val="00D81D81"/>
    <w:rsid w:val="00D822D0"/>
    <w:rsid w:val="00D82463"/>
    <w:rsid w:val="00D82895"/>
    <w:rsid w:val="00D832E3"/>
    <w:rsid w:val="00D83DA9"/>
    <w:rsid w:val="00D84146"/>
    <w:rsid w:val="00D84B46"/>
    <w:rsid w:val="00D84C73"/>
    <w:rsid w:val="00D8549A"/>
    <w:rsid w:val="00D85654"/>
    <w:rsid w:val="00D85BD0"/>
    <w:rsid w:val="00D86700"/>
    <w:rsid w:val="00D86873"/>
    <w:rsid w:val="00D8764B"/>
    <w:rsid w:val="00D87651"/>
    <w:rsid w:val="00D87654"/>
    <w:rsid w:val="00D876E0"/>
    <w:rsid w:val="00D8771A"/>
    <w:rsid w:val="00D877FF"/>
    <w:rsid w:val="00D879B6"/>
    <w:rsid w:val="00D900D8"/>
    <w:rsid w:val="00D903B0"/>
    <w:rsid w:val="00D90832"/>
    <w:rsid w:val="00D90A2A"/>
    <w:rsid w:val="00D90F37"/>
    <w:rsid w:val="00D910BA"/>
    <w:rsid w:val="00D91486"/>
    <w:rsid w:val="00D9148D"/>
    <w:rsid w:val="00D91727"/>
    <w:rsid w:val="00D91A4E"/>
    <w:rsid w:val="00D92321"/>
    <w:rsid w:val="00D92A3F"/>
    <w:rsid w:val="00D92BAE"/>
    <w:rsid w:val="00D93CEC"/>
    <w:rsid w:val="00D946E5"/>
    <w:rsid w:val="00D948D8"/>
    <w:rsid w:val="00D94C29"/>
    <w:rsid w:val="00D94D31"/>
    <w:rsid w:val="00D94E8B"/>
    <w:rsid w:val="00D95488"/>
    <w:rsid w:val="00D9579B"/>
    <w:rsid w:val="00D964EA"/>
    <w:rsid w:val="00D97018"/>
    <w:rsid w:val="00D97C8D"/>
    <w:rsid w:val="00DA0A9B"/>
    <w:rsid w:val="00DA103D"/>
    <w:rsid w:val="00DA1709"/>
    <w:rsid w:val="00DA1A82"/>
    <w:rsid w:val="00DA246E"/>
    <w:rsid w:val="00DA2512"/>
    <w:rsid w:val="00DA26D0"/>
    <w:rsid w:val="00DA28F7"/>
    <w:rsid w:val="00DA2978"/>
    <w:rsid w:val="00DA2DD9"/>
    <w:rsid w:val="00DA3055"/>
    <w:rsid w:val="00DA389D"/>
    <w:rsid w:val="00DA533D"/>
    <w:rsid w:val="00DA6533"/>
    <w:rsid w:val="00DA669C"/>
    <w:rsid w:val="00DA6F79"/>
    <w:rsid w:val="00DA734A"/>
    <w:rsid w:val="00DA77ED"/>
    <w:rsid w:val="00DA7919"/>
    <w:rsid w:val="00DA7CE9"/>
    <w:rsid w:val="00DB07A3"/>
    <w:rsid w:val="00DB09FA"/>
    <w:rsid w:val="00DB0AC8"/>
    <w:rsid w:val="00DB126B"/>
    <w:rsid w:val="00DB1567"/>
    <w:rsid w:val="00DB1652"/>
    <w:rsid w:val="00DB1C3C"/>
    <w:rsid w:val="00DB1FA0"/>
    <w:rsid w:val="00DB2761"/>
    <w:rsid w:val="00DB2A2D"/>
    <w:rsid w:val="00DB3083"/>
    <w:rsid w:val="00DB3333"/>
    <w:rsid w:val="00DB35F6"/>
    <w:rsid w:val="00DB3C1B"/>
    <w:rsid w:val="00DB3D37"/>
    <w:rsid w:val="00DB4314"/>
    <w:rsid w:val="00DB4589"/>
    <w:rsid w:val="00DB4603"/>
    <w:rsid w:val="00DB4A56"/>
    <w:rsid w:val="00DB550E"/>
    <w:rsid w:val="00DB5659"/>
    <w:rsid w:val="00DB5DF4"/>
    <w:rsid w:val="00DB62EE"/>
    <w:rsid w:val="00DB745D"/>
    <w:rsid w:val="00DB785F"/>
    <w:rsid w:val="00DB7C27"/>
    <w:rsid w:val="00DC032D"/>
    <w:rsid w:val="00DC0CB6"/>
    <w:rsid w:val="00DC239A"/>
    <w:rsid w:val="00DC239D"/>
    <w:rsid w:val="00DC2916"/>
    <w:rsid w:val="00DC3361"/>
    <w:rsid w:val="00DC356D"/>
    <w:rsid w:val="00DC3940"/>
    <w:rsid w:val="00DC3DB7"/>
    <w:rsid w:val="00DC40AF"/>
    <w:rsid w:val="00DC4979"/>
    <w:rsid w:val="00DC4FFC"/>
    <w:rsid w:val="00DC5604"/>
    <w:rsid w:val="00DC6A32"/>
    <w:rsid w:val="00DD0054"/>
    <w:rsid w:val="00DD0286"/>
    <w:rsid w:val="00DD048B"/>
    <w:rsid w:val="00DD09FE"/>
    <w:rsid w:val="00DD1147"/>
    <w:rsid w:val="00DD18A7"/>
    <w:rsid w:val="00DD29FC"/>
    <w:rsid w:val="00DD3315"/>
    <w:rsid w:val="00DD3384"/>
    <w:rsid w:val="00DD383E"/>
    <w:rsid w:val="00DD3F7E"/>
    <w:rsid w:val="00DD4808"/>
    <w:rsid w:val="00DD485C"/>
    <w:rsid w:val="00DD4CB2"/>
    <w:rsid w:val="00DD4E69"/>
    <w:rsid w:val="00DD4EF0"/>
    <w:rsid w:val="00DD4FC5"/>
    <w:rsid w:val="00DD540F"/>
    <w:rsid w:val="00DD54BE"/>
    <w:rsid w:val="00DD5C51"/>
    <w:rsid w:val="00DD5DF0"/>
    <w:rsid w:val="00DD6298"/>
    <w:rsid w:val="00DD6754"/>
    <w:rsid w:val="00DD703C"/>
    <w:rsid w:val="00DD750E"/>
    <w:rsid w:val="00DD7700"/>
    <w:rsid w:val="00DD775F"/>
    <w:rsid w:val="00DD7F5E"/>
    <w:rsid w:val="00DE0682"/>
    <w:rsid w:val="00DE0B5A"/>
    <w:rsid w:val="00DE0CB0"/>
    <w:rsid w:val="00DE0F41"/>
    <w:rsid w:val="00DE135E"/>
    <w:rsid w:val="00DE16F1"/>
    <w:rsid w:val="00DE2A67"/>
    <w:rsid w:val="00DE2DA4"/>
    <w:rsid w:val="00DE30D9"/>
    <w:rsid w:val="00DE333C"/>
    <w:rsid w:val="00DE35B2"/>
    <w:rsid w:val="00DE3B90"/>
    <w:rsid w:val="00DE3C71"/>
    <w:rsid w:val="00DE3F6C"/>
    <w:rsid w:val="00DE4006"/>
    <w:rsid w:val="00DE433D"/>
    <w:rsid w:val="00DE4554"/>
    <w:rsid w:val="00DE48D4"/>
    <w:rsid w:val="00DE5374"/>
    <w:rsid w:val="00DE5683"/>
    <w:rsid w:val="00DE5BF2"/>
    <w:rsid w:val="00DE6230"/>
    <w:rsid w:val="00DE6728"/>
    <w:rsid w:val="00DE7701"/>
    <w:rsid w:val="00DE7811"/>
    <w:rsid w:val="00DF0D2B"/>
    <w:rsid w:val="00DF0D4A"/>
    <w:rsid w:val="00DF0F2B"/>
    <w:rsid w:val="00DF1D0E"/>
    <w:rsid w:val="00DF219B"/>
    <w:rsid w:val="00DF265D"/>
    <w:rsid w:val="00DF2ABD"/>
    <w:rsid w:val="00DF3787"/>
    <w:rsid w:val="00DF385E"/>
    <w:rsid w:val="00DF5632"/>
    <w:rsid w:val="00DF6033"/>
    <w:rsid w:val="00DF611B"/>
    <w:rsid w:val="00DF653E"/>
    <w:rsid w:val="00DF6ED0"/>
    <w:rsid w:val="00DF7C9E"/>
    <w:rsid w:val="00E002E4"/>
    <w:rsid w:val="00E004CA"/>
    <w:rsid w:val="00E00745"/>
    <w:rsid w:val="00E016A2"/>
    <w:rsid w:val="00E019D6"/>
    <w:rsid w:val="00E02947"/>
    <w:rsid w:val="00E02E7B"/>
    <w:rsid w:val="00E03100"/>
    <w:rsid w:val="00E039AE"/>
    <w:rsid w:val="00E03F11"/>
    <w:rsid w:val="00E03FFF"/>
    <w:rsid w:val="00E053E5"/>
    <w:rsid w:val="00E0544A"/>
    <w:rsid w:val="00E05948"/>
    <w:rsid w:val="00E06173"/>
    <w:rsid w:val="00E0626E"/>
    <w:rsid w:val="00E07C89"/>
    <w:rsid w:val="00E114BE"/>
    <w:rsid w:val="00E11BFF"/>
    <w:rsid w:val="00E12213"/>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341"/>
    <w:rsid w:val="00E239B9"/>
    <w:rsid w:val="00E23A96"/>
    <w:rsid w:val="00E23B4F"/>
    <w:rsid w:val="00E23BC8"/>
    <w:rsid w:val="00E23C08"/>
    <w:rsid w:val="00E23C81"/>
    <w:rsid w:val="00E23D2A"/>
    <w:rsid w:val="00E2463E"/>
    <w:rsid w:val="00E24E78"/>
    <w:rsid w:val="00E24FBD"/>
    <w:rsid w:val="00E25BCF"/>
    <w:rsid w:val="00E25C24"/>
    <w:rsid w:val="00E25E67"/>
    <w:rsid w:val="00E26CE6"/>
    <w:rsid w:val="00E26F4B"/>
    <w:rsid w:val="00E274C9"/>
    <w:rsid w:val="00E300C1"/>
    <w:rsid w:val="00E301DF"/>
    <w:rsid w:val="00E30E21"/>
    <w:rsid w:val="00E31459"/>
    <w:rsid w:val="00E320CD"/>
    <w:rsid w:val="00E3251E"/>
    <w:rsid w:val="00E32AC2"/>
    <w:rsid w:val="00E32B0C"/>
    <w:rsid w:val="00E33660"/>
    <w:rsid w:val="00E33D21"/>
    <w:rsid w:val="00E3418C"/>
    <w:rsid w:val="00E358BE"/>
    <w:rsid w:val="00E35933"/>
    <w:rsid w:val="00E36805"/>
    <w:rsid w:val="00E3723F"/>
    <w:rsid w:val="00E37E8A"/>
    <w:rsid w:val="00E4007C"/>
    <w:rsid w:val="00E40FEC"/>
    <w:rsid w:val="00E41593"/>
    <w:rsid w:val="00E41923"/>
    <w:rsid w:val="00E41DE5"/>
    <w:rsid w:val="00E41FD8"/>
    <w:rsid w:val="00E42125"/>
    <w:rsid w:val="00E42952"/>
    <w:rsid w:val="00E4301D"/>
    <w:rsid w:val="00E43D7D"/>
    <w:rsid w:val="00E43D84"/>
    <w:rsid w:val="00E44245"/>
    <w:rsid w:val="00E4454F"/>
    <w:rsid w:val="00E44C28"/>
    <w:rsid w:val="00E45206"/>
    <w:rsid w:val="00E453D9"/>
    <w:rsid w:val="00E459C3"/>
    <w:rsid w:val="00E459F3"/>
    <w:rsid w:val="00E46001"/>
    <w:rsid w:val="00E46371"/>
    <w:rsid w:val="00E46C24"/>
    <w:rsid w:val="00E47BEA"/>
    <w:rsid w:val="00E47CFA"/>
    <w:rsid w:val="00E50961"/>
    <w:rsid w:val="00E50DCB"/>
    <w:rsid w:val="00E50DF2"/>
    <w:rsid w:val="00E50F54"/>
    <w:rsid w:val="00E5165C"/>
    <w:rsid w:val="00E52345"/>
    <w:rsid w:val="00E5278E"/>
    <w:rsid w:val="00E52B47"/>
    <w:rsid w:val="00E53AA5"/>
    <w:rsid w:val="00E53C6E"/>
    <w:rsid w:val="00E55141"/>
    <w:rsid w:val="00E56187"/>
    <w:rsid w:val="00E565A1"/>
    <w:rsid w:val="00E56FCF"/>
    <w:rsid w:val="00E57832"/>
    <w:rsid w:val="00E57BE3"/>
    <w:rsid w:val="00E57C66"/>
    <w:rsid w:val="00E57F3F"/>
    <w:rsid w:val="00E6067A"/>
    <w:rsid w:val="00E60C56"/>
    <w:rsid w:val="00E6213C"/>
    <w:rsid w:val="00E62192"/>
    <w:rsid w:val="00E625DF"/>
    <w:rsid w:val="00E6265C"/>
    <w:rsid w:val="00E6276E"/>
    <w:rsid w:val="00E627D2"/>
    <w:rsid w:val="00E62F29"/>
    <w:rsid w:val="00E632B4"/>
    <w:rsid w:val="00E63909"/>
    <w:rsid w:val="00E64247"/>
    <w:rsid w:val="00E648A4"/>
    <w:rsid w:val="00E65177"/>
    <w:rsid w:val="00E65CC2"/>
    <w:rsid w:val="00E65D5D"/>
    <w:rsid w:val="00E65FEE"/>
    <w:rsid w:val="00E66140"/>
    <w:rsid w:val="00E662FF"/>
    <w:rsid w:val="00E664A4"/>
    <w:rsid w:val="00E66E78"/>
    <w:rsid w:val="00E67246"/>
    <w:rsid w:val="00E6774D"/>
    <w:rsid w:val="00E67EDD"/>
    <w:rsid w:val="00E67FBC"/>
    <w:rsid w:val="00E70605"/>
    <w:rsid w:val="00E70816"/>
    <w:rsid w:val="00E710FB"/>
    <w:rsid w:val="00E71E9B"/>
    <w:rsid w:val="00E72499"/>
    <w:rsid w:val="00E72C81"/>
    <w:rsid w:val="00E73088"/>
    <w:rsid w:val="00E731D3"/>
    <w:rsid w:val="00E734D3"/>
    <w:rsid w:val="00E73B84"/>
    <w:rsid w:val="00E73F25"/>
    <w:rsid w:val="00E742B1"/>
    <w:rsid w:val="00E742CF"/>
    <w:rsid w:val="00E74F4A"/>
    <w:rsid w:val="00E755CB"/>
    <w:rsid w:val="00E7603F"/>
    <w:rsid w:val="00E76223"/>
    <w:rsid w:val="00E7748E"/>
    <w:rsid w:val="00E779EB"/>
    <w:rsid w:val="00E8011D"/>
    <w:rsid w:val="00E8101B"/>
    <w:rsid w:val="00E81425"/>
    <w:rsid w:val="00E81567"/>
    <w:rsid w:val="00E82135"/>
    <w:rsid w:val="00E829CA"/>
    <w:rsid w:val="00E831D2"/>
    <w:rsid w:val="00E83883"/>
    <w:rsid w:val="00E8392F"/>
    <w:rsid w:val="00E83BD8"/>
    <w:rsid w:val="00E83CE1"/>
    <w:rsid w:val="00E83EE0"/>
    <w:rsid w:val="00E84436"/>
    <w:rsid w:val="00E848C7"/>
    <w:rsid w:val="00E856CF"/>
    <w:rsid w:val="00E85AB3"/>
    <w:rsid w:val="00E85F53"/>
    <w:rsid w:val="00E8679A"/>
    <w:rsid w:val="00E86871"/>
    <w:rsid w:val="00E901EE"/>
    <w:rsid w:val="00E91768"/>
    <w:rsid w:val="00E9274B"/>
    <w:rsid w:val="00E92B25"/>
    <w:rsid w:val="00E93069"/>
    <w:rsid w:val="00E93385"/>
    <w:rsid w:val="00E93BDE"/>
    <w:rsid w:val="00E9492C"/>
    <w:rsid w:val="00E94AD7"/>
    <w:rsid w:val="00E955C1"/>
    <w:rsid w:val="00E9614A"/>
    <w:rsid w:val="00E96E30"/>
    <w:rsid w:val="00E974A5"/>
    <w:rsid w:val="00E9788C"/>
    <w:rsid w:val="00EA112F"/>
    <w:rsid w:val="00EA1265"/>
    <w:rsid w:val="00EA1C28"/>
    <w:rsid w:val="00EA244F"/>
    <w:rsid w:val="00EA42BF"/>
    <w:rsid w:val="00EA43EA"/>
    <w:rsid w:val="00EA447F"/>
    <w:rsid w:val="00EA4A77"/>
    <w:rsid w:val="00EA4AD5"/>
    <w:rsid w:val="00EA4B21"/>
    <w:rsid w:val="00EA4C07"/>
    <w:rsid w:val="00EA5087"/>
    <w:rsid w:val="00EA5609"/>
    <w:rsid w:val="00EA5709"/>
    <w:rsid w:val="00EA5AB6"/>
    <w:rsid w:val="00EA760B"/>
    <w:rsid w:val="00EA7DC6"/>
    <w:rsid w:val="00EB0B71"/>
    <w:rsid w:val="00EB1CBE"/>
    <w:rsid w:val="00EB1D73"/>
    <w:rsid w:val="00EB2708"/>
    <w:rsid w:val="00EB2A2E"/>
    <w:rsid w:val="00EB2E3C"/>
    <w:rsid w:val="00EB4146"/>
    <w:rsid w:val="00EB449E"/>
    <w:rsid w:val="00EB45BF"/>
    <w:rsid w:val="00EB53AA"/>
    <w:rsid w:val="00EB618B"/>
    <w:rsid w:val="00EB711B"/>
    <w:rsid w:val="00EB738E"/>
    <w:rsid w:val="00EB7C6F"/>
    <w:rsid w:val="00EC0858"/>
    <w:rsid w:val="00EC106D"/>
    <w:rsid w:val="00EC150C"/>
    <w:rsid w:val="00EC1C64"/>
    <w:rsid w:val="00EC306D"/>
    <w:rsid w:val="00EC3073"/>
    <w:rsid w:val="00EC30F1"/>
    <w:rsid w:val="00EC3319"/>
    <w:rsid w:val="00EC33EC"/>
    <w:rsid w:val="00EC3427"/>
    <w:rsid w:val="00EC3AC0"/>
    <w:rsid w:val="00EC416F"/>
    <w:rsid w:val="00EC4346"/>
    <w:rsid w:val="00EC4448"/>
    <w:rsid w:val="00EC4D1C"/>
    <w:rsid w:val="00EC54E0"/>
    <w:rsid w:val="00EC566A"/>
    <w:rsid w:val="00EC5B46"/>
    <w:rsid w:val="00EC6298"/>
    <w:rsid w:val="00EC692C"/>
    <w:rsid w:val="00EC6EFD"/>
    <w:rsid w:val="00EC6FB8"/>
    <w:rsid w:val="00EC73EA"/>
    <w:rsid w:val="00EC7A7B"/>
    <w:rsid w:val="00ED02DC"/>
    <w:rsid w:val="00ED02EC"/>
    <w:rsid w:val="00ED0332"/>
    <w:rsid w:val="00ED0A48"/>
    <w:rsid w:val="00ED1C9B"/>
    <w:rsid w:val="00ED2955"/>
    <w:rsid w:val="00ED2967"/>
    <w:rsid w:val="00ED3063"/>
    <w:rsid w:val="00ED327C"/>
    <w:rsid w:val="00ED4230"/>
    <w:rsid w:val="00ED47A4"/>
    <w:rsid w:val="00ED4AB0"/>
    <w:rsid w:val="00ED4E8B"/>
    <w:rsid w:val="00ED5678"/>
    <w:rsid w:val="00ED597A"/>
    <w:rsid w:val="00ED5CBC"/>
    <w:rsid w:val="00ED5D9D"/>
    <w:rsid w:val="00ED623C"/>
    <w:rsid w:val="00ED64F6"/>
    <w:rsid w:val="00ED70DA"/>
    <w:rsid w:val="00ED781B"/>
    <w:rsid w:val="00EE00F7"/>
    <w:rsid w:val="00EE0597"/>
    <w:rsid w:val="00EE06DD"/>
    <w:rsid w:val="00EE0B72"/>
    <w:rsid w:val="00EE0B92"/>
    <w:rsid w:val="00EE0DD1"/>
    <w:rsid w:val="00EE1028"/>
    <w:rsid w:val="00EE1710"/>
    <w:rsid w:val="00EE1A2B"/>
    <w:rsid w:val="00EE1B15"/>
    <w:rsid w:val="00EE1D49"/>
    <w:rsid w:val="00EE221C"/>
    <w:rsid w:val="00EE22B1"/>
    <w:rsid w:val="00EE2F48"/>
    <w:rsid w:val="00EE30B3"/>
    <w:rsid w:val="00EE3333"/>
    <w:rsid w:val="00EE337F"/>
    <w:rsid w:val="00EE34AA"/>
    <w:rsid w:val="00EE352C"/>
    <w:rsid w:val="00EE3BFB"/>
    <w:rsid w:val="00EE43CE"/>
    <w:rsid w:val="00EE4B1D"/>
    <w:rsid w:val="00EE4B90"/>
    <w:rsid w:val="00EE4EC4"/>
    <w:rsid w:val="00EE54BC"/>
    <w:rsid w:val="00EE5821"/>
    <w:rsid w:val="00EE5FEC"/>
    <w:rsid w:val="00EE63C3"/>
    <w:rsid w:val="00EE65C4"/>
    <w:rsid w:val="00EE687D"/>
    <w:rsid w:val="00EE6FC3"/>
    <w:rsid w:val="00EE7130"/>
    <w:rsid w:val="00EE7464"/>
    <w:rsid w:val="00EE76A8"/>
    <w:rsid w:val="00EF0025"/>
    <w:rsid w:val="00EF173E"/>
    <w:rsid w:val="00EF3085"/>
    <w:rsid w:val="00EF31E0"/>
    <w:rsid w:val="00EF32CF"/>
    <w:rsid w:val="00EF3424"/>
    <w:rsid w:val="00EF3A54"/>
    <w:rsid w:val="00EF4187"/>
    <w:rsid w:val="00EF419F"/>
    <w:rsid w:val="00EF50A5"/>
    <w:rsid w:val="00EF50C7"/>
    <w:rsid w:val="00EF5C1E"/>
    <w:rsid w:val="00EF5F6A"/>
    <w:rsid w:val="00EF67D9"/>
    <w:rsid w:val="00EF689E"/>
    <w:rsid w:val="00EF6969"/>
    <w:rsid w:val="00EF7262"/>
    <w:rsid w:val="00EF7944"/>
    <w:rsid w:val="00EF79A5"/>
    <w:rsid w:val="00EF7AE4"/>
    <w:rsid w:val="00EF7EBA"/>
    <w:rsid w:val="00F002A9"/>
    <w:rsid w:val="00F0062A"/>
    <w:rsid w:val="00F00760"/>
    <w:rsid w:val="00F00BD0"/>
    <w:rsid w:val="00F00E9B"/>
    <w:rsid w:val="00F01177"/>
    <w:rsid w:val="00F01803"/>
    <w:rsid w:val="00F0186F"/>
    <w:rsid w:val="00F01C7A"/>
    <w:rsid w:val="00F01F4E"/>
    <w:rsid w:val="00F02AA6"/>
    <w:rsid w:val="00F02B12"/>
    <w:rsid w:val="00F03173"/>
    <w:rsid w:val="00F036D1"/>
    <w:rsid w:val="00F03E2F"/>
    <w:rsid w:val="00F04AB3"/>
    <w:rsid w:val="00F05288"/>
    <w:rsid w:val="00F05369"/>
    <w:rsid w:val="00F0552C"/>
    <w:rsid w:val="00F0553A"/>
    <w:rsid w:val="00F05584"/>
    <w:rsid w:val="00F055F3"/>
    <w:rsid w:val="00F064B5"/>
    <w:rsid w:val="00F06547"/>
    <w:rsid w:val="00F067F3"/>
    <w:rsid w:val="00F06B37"/>
    <w:rsid w:val="00F07001"/>
    <w:rsid w:val="00F07117"/>
    <w:rsid w:val="00F073A3"/>
    <w:rsid w:val="00F07669"/>
    <w:rsid w:val="00F07759"/>
    <w:rsid w:val="00F0795F"/>
    <w:rsid w:val="00F07B8E"/>
    <w:rsid w:val="00F07E4A"/>
    <w:rsid w:val="00F10799"/>
    <w:rsid w:val="00F117F1"/>
    <w:rsid w:val="00F118B7"/>
    <w:rsid w:val="00F11F22"/>
    <w:rsid w:val="00F12866"/>
    <w:rsid w:val="00F13254"/>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3EA0"/>
    <w:rsid w:val="00F23F34"/>
    <w:rsid w:val="00F24044"/>
    <w:rsid w:val="00F241A8"/>
    <w:rsid w:val="00F249C8"/>
    <w:rsid w:val="00F24BBD"/>
    <w:rsid w:val="00F25028"/>
    <w:rsid w:val="00F25320"/>
    <w:rsid w:val="00F25BC7"/>
    <w:rsid w:val="00F266A1"/>
    <w:rsid w:val="00F26B65"/>
    <w:rsid w:val="00F27351"/>
    <w:rsid w:val="00F278C1"/>
    <w:rsid w:val="00F27B1F"/>
    <w:rsid w:val="00F27D0A"/>
    <w:rsid w:val="00F3013F"/>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437C"/>
    <w:rsid w:val="00F3443E"/>
    <w:rsid w:val="00F3594A"/>
    <w:rsid w:val="00F35D54"/>
    <w:rsid w:val="00F362DF"/>
    <w:rsid w:val="00F37170"/>
    <w:rsid w:val="00F3746D"/>
    <w:rsid w:val="00F3782D"/>
    <w:rsid w:val="00F37DE8"/>
    <w:rsid w:val="00F41127"/>
    <w:rsid w:val="00F41362"/>
    <w:rsid w:val="00F418A8"/>
    <w:rsid w:val="00F41926"/>
    <w:rsid w:val="00F41B64"/>
    <w:rsid w:val="00F41BC1"/>
    <w:rsid w:val="00F41C52"/>
    <w:rsid w:val="00F4253C"/>
    <w:rsid w:val="00F42B35"/>
    <w:rsid w:val="00F42BA3"/>
    <w:rsid w:val="00F42C0D"/>
    <w:rsid w:val="00F43043"/>
    <w:rsid w:val="00F4345F"/>
    <w:rsid w:val="00F4388A"/>
    <w:rsid w:val="00F4402E"/>
    <w:rsid w:val="00F443AB"/>
    <w:rsid w:val="00F445B0"/>
    <w:rsid w:val="00F4491B"/>
    <w:rsid w:val="00F449FC"/>
    <w:rsid w:val="00F44B11"/>
    <w:rsid w:val="00F44D28"/>
    <w:rsid w:val="00F44FE8"/>
    <w:rsid w:val="00F45F7B"/>
    <w:rsid w:val="00F4624C"/>
    <w:rsid w:val="00F46419"/>
    <w:rsid w:val="00F46DAA"/>
    <w:rsid w:val="00F47D36"/>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F58"/>
    <w:rsid w:val="00F55536"/>
    <w:rsid w:val="00F568BA"/>
    <w:rsid w:val="00F569AC"/>
    <w:rsid w:val="00F56AD0"/>
    <w:rsid w:val="00F5744C"/>
    <w:rsid w:val="00F606E9"/>
    <w:rsid w:val="00F6098C"/>
    <w:rsid w:val="00F611F3"/>
    <w:rsid w:val="00F61F20"/>
    <w:rsid w:val="00F61FE5"/>
    <w:rsid w:val="00F62156"/>
    <w:rsid w:val="00F622D4"/>
    <w:rsid w:val="00F62A6D"/>
    <w:rsid w:val="00F6328C"/>
    <w:rsid w:val="00F63B99"/>
    <w:rsid w:val="00F6414E"/>
    <w:rsid w:val="00F64A44"/>
    <w:rsid w:val="00F65457"/>
    <w:rsid w:val="00F654BF"/>
    <w:rsid w:val="00F6572A"/>
    <w:rsid w:val="00F66801"/>
    <w:rsid w:val="00F66AFB"/>
    <w:rsid w:val="00F66B9E"/>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CBB"/>
    <w:rsid w:val="00F74040"/>
    <w:rsid w:val="00F74453"/>
    <w:rsid w:val="00F747DB"/>
    <w:rsid w:val="00F75243"/>
    <w:rsid w:val="00F75AB5"/>
    <w:rsid w:val="00F75D33"/>
    <w:rsid w:val="00F76035"/>
    <w:rsid w:val="00F763DF"/>
    <w:rsid w:val="00F7688C"/>
    <w:rsid w:val="00F7702A"/>
    <w:rsid w:val="00F77736"/>
    <w:rsid w:val="00F77C58"/>
    <w:rsid w:val="00F8058C"/>
    <w:rsid w:val="00F8095D"/>
    <w:rsid w:val="00F81005"/>
    <w:rsid w:val="00F81A2E"/>
    <w:rsid w:val="00F82255"/>
    <w:rsid w:val="00F82493"/>
    <w:rsid w:val="00F83316"/>
    <w:rsid w:val="00F83C9C"/>
    <w:rsid w:val="00F84AB6"/>
    <w:rsid w:val="00F851DF"/>
    <w:rsid w:val="00F8567B"/>
    <w:rsid w:val="00F85D79"/>
    <w:rsid w:val="00F8683A"/>
    <w:rsid w:val="00F86962"/>
    <w:rsid w:val="00F870B2"/>
    <w:rsid w:val="00F87391"/>
    <w:rsid w:val="00F87999"/>
    <w:rsid w:val="00F9015F"/>
    <w:rsid w:val="00F90833"/>
    <w:rsid w:val="00F90998"/>
    <w:rsid w:val="00F90B32"/>
    <w:rsid w:val="00F90C70"/>
    <w:rsid w:val="00F915A1"/>
    <w:rsid w:val="00F91C70"/>
    <w:rsid w:val="00F91FEE"/>
    <w:rsid w:val="00F928E6"/>
    <w:rsid w:val="00F929C2"/>
    <w:rsid w:val="00F92ACD"/>
    <w:rsid w:val="00F93550"/>
    <w:rsid w:val="00F9450D"/>
    <w:rsid w:val="00F94539"/>
    <w:rsid w:val="00F946B4"/>
    <w:rsid w:val="00F946D3"/>
    <w:rsid w:val="00F9495F"/>
    <w:rsid w:val="00F96697"/>
    <w:rsid w:val="00F96DD2"/>
    <w:rsid w:val="00F9748F"/>
    <w:rsid w:val="00F97689"/>
    <w:rsid w:val="00F9793C"/>
    <w:rsid w:val="00F97B21"/>
    <w:rsid w:val="00FA0012"/>
    <w:rsid w:val="00FA0916"/>
    <w:rsid w:val="00FA0E32"/>
    <w:rsid w:val="00FA123A"/>
    <w:rsid w:val="00FA1499"/>
    <w:rsid w:val="00FA1537"/>
    <w:rsid w:val="00FA19EB"/>
    <w:rsid w:val="00FA2F6C"/>
    <w:rsid w:val="00FA33F4"/>
    <w:rsid w:val="00FA3E4D"/>
    <w:rsid w:val="00FA4491"/>
    <w:rsid w:val="00FA5589"/>
    <w:rsid w:val="00FA5EC1"/>
    <w:rsid w:val="00FA74AF"/>
    <w:rsid w:val="00FB03EC"/>
    <w:rsid w:val="00FB0D99"/>
    <w:rsid w:val="00FB1386"/>
    <w:rsid w:val="00FB1B2E"/>
    <w:rsid w:val="00FB2178"/>
    <w:rsid w:val="00FB2D41"/>
    <w:rsid w:val="00FB3219"/>
    <w:rsid w:val="00FB3562"/>
    <w:rsid w:val="00FB358C"/>
    <w:rsid w:val="00FB3963"/>
    <w:rsid w:val="00FB39EE"/>
    <w:rsid w:val="00FB39FF"/>
    <w:rsid w:val="00FB3BF9"/>
    <w:rsid w:val="00FB4792"/>
    <w:rsid w:val="00FB4DF0"/>
    <w:rsid w:val="00FB5EF8"/>
    <w:rsid w:val="00FB6279"/>
    <w:rsid w:val="00FB69E8"/>
    <w:rsid w:val="00FB6E9C"/>
    <w:rsid w:val="00FB7075"/>
    <w:rsid w:val="00FB7278"/>
    <w:rsid w:val="00FB72D7"/>
    <w:rsid w:val="00FB74A5"/>
    <w:rsid w:val="00FB75E2"/>
    <w:rsid w:val="00FB7E2C"/>
    <w:rsid w:val="00FC072C"/>
    <w:rsid w:val="00FC107D"/>
    <w:rsid w:val="00FC11CA"/>
    <w:rsid w:val="00FC17A2"/>
    <w:rsid w:val="00FC199E"/>
    <w:rsid w:val="00FC1BAA"/>
    <w:rsid w:val="00FC1C4B"/>
    <w:rsid w:val="00FC2916"/>
    <w:rsid w:val="00FC30B9"/>
    <w:rsid w:val="00FC3CDA"/>
    <w:rsid w:val="00FC444C"/>
    <w:rsid w:val="00FC55AD"/>
    <w:rsid w:val="00FC5A33"/>
    <w:rsid w:val="00FC6945"/>
    <w:rsid w:val="00FC7233"/>
    <w:rsid w:val="00FC7E84"/>
    <w:rsid w:val="00FD1072"/>
    <w:rsid w:val="00FD1816"/>
    <w:rsid w:val="00FD2683"/>
    <w:rsid w:val="00FD2733"/>
    <w:rsid w:val="00FD2792"/>
    <w:rsid w:val="00FD27B5"/>
    <w:rsid w:val="00FD29A3"/>
    <w:rsid w:val="00FD30B7"/>
    <w:rsid w:val="00FD32A2"/>
    <w:rsid w:val="00FD343B"/>
    <w:rsid w:val="00FD3519"/>
    <w:rsid w:val="00FD3790"/>
    <w:rsid w:val="00FD4714"/>
    <w:rsid w:val="00FD4949"/>
    <w:rsid w:val="00FD498D"/>
    <w:rsid w:val="00FD4B94"/>
    <w:rsid w:val="00FD5409"/>
    <w:rsid w:val="00FD5441"/>
    <w:rsid w:val="00FD67FE"/>
    <w:rsid w:val="00FD757F"/>
    <w:rsid w:val="00FD7BB4"/>
    <w:rsid w:val="00FD7CB4"/>
    <w:rsid w:val="00FE0473"/>
    <w:rsid w:val="00FE0669"/>
    <w:rsid w:val="00FE08A7"/>
    <w:rsid w:val="00FE15BE"/>
    <w:rsid w:val="00FE1DC0"/>
    <w:rsid w:val="00FE1F5A"/>
    <w:rsid w:val="00FE1FB6"/>
    <w:rsid w:val="00FE213A"/>
    <w:rsid w:val="00FE239D"/>
    <w:rsid w:val="00FE248D"/>
    <w:rsid w:val="00FE2FCB"/>
    <w:rsid w:val="00FE306F"/>
    <w:rsid w:val="00FE321B"/>
    <w:rsid w:val="00FE3284"/>
    <w:rsid w:val="00FE3F20"/>
    <w:rsid w:val="00FE4A5D"/>
    <w:rsid w:val="00FE4F81"/>
    <w:rsid w:val="00FE5CDF"/>
    <w:rsid w:val="00FE6641"/>
    <w:rsid w:val="00FE6835"/>
    <w:rsid w:val="00FE6CD0"/>
    <w:rsid w:val="00FE742F"/>
    <w:rsid w:val="00FE7C81"/>
    <w:rsid w:val="00FF01A4"/>
    <w:rsid w:val="00FF0541"/>
    <w:rsid w:val="00FF0B94"/>
    <w:rsid w:val="00FF0E35"/>
    <w:rsid w:val="00FF0F72"/>
    <w:rsid w:val="00FF1AD2"/>
    <w:rsid w:val="00FF2869"/>
    <w:rsid w:val="00FF28D7"/>
    <w:rsid w:val="00FF302E"/>
    <w:rsid w:val="00FF3189"/>
    <w:rsid w:val="00FF4441"/>
    <w:rsid w:val="00FF456B"/>
    <w:rsid w:val="00FF4D40"/>
    <w:rsid w:val="00FF52D0"/>
    <w:rsid w:val="00FF5921"/>
    <w:rsid w:val="00FF5A6F"/>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0F53"/>
  <w15:chartTrackingRefBased/>
  <w15:docId w15:val="{4B3FF406-D91A-4C78-A10B-E677F77A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15D"/>
    <w:pPr>
      <w:overflowPunct w:val="0"/>
      <w:autoSpaceDE w:val="0"/>
      <w:autoSpaceDN w:val="0"/>
      <w:spacing w:after="180"/>
    </w:pPr>
    <w:rPr>
      <w:rFonts w:eastAsia="굴림"/>
      <w:lang w:eastAsia="ja-JP"/>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link w:val="Heading2Char"/>
    <w:qFormat/>
    <w:rsid w:val="008640D3"/>
    <w:pPr>
      <w:keepNext/>
      <w:numPr>
        <w:ilvl w:val="1"/>
        <w:numId w:val="1"/>
      </w:numPr>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uiPriority w:val="99"/>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列出段落,列表段落,リスト段落,¥¡¡¡¡ì¬º¥¹¥È¶ÎÂä,ÁÐ³ö¶ÎÂä,列表段落1,—ño’i—Ž,¥ê¥¹¥È¶ÎÂä,목록 단락,1st level - Bullet List Paragraph,Lettre d'introduction,Paragrafo elenco,Normal bullet 2,Bullet list,목록단락,列"/>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iPriority w:val="99"/>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목록 단락 Char,Paragrafo elenco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맑은 고딕"/>
    </w:rPr>
  </w:style>
  <w:style w:type="paragraph" w:customStyle="1" w:styleId="B5">
    <w:name w:val="B5"/>
    <w:basedOn w:val="Normal"/>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굴림" w:hAnsi="Arial" w:cs="Arial"/>
      <w:bCs/>
      <w:iCs/>
      <w:sz w:val="28"/>
      <w:szCs w:val="28"/>
      <w:lang w:eastAsia="ja-JP"/>
    </w:rPr>
  </w:style>
  <w:style w:type="paragraph" w:customStyle="1" w:styleId="Agreement">
    <w:name w:val="Agreement"/>
    <w:basedOn w:val="Normal"/>
    <w:next w:val="Doc-text2"/>
    <w:qFormat/>
    <w:rsid w:val="00122086"/>
    <w:pPr>
      <w:numPr>
        <w:numId w:val="4"/>
      </w:numPr>
      <w:overflowPunct/>
      <w:autoSpaceDE/>
      <w:autoSpaceDN/>
      <w:spacing w:before="60" w:after="0"/>
    </w:pPr>
    <w:rPr>
      <w:rFonts w:ascii="Arial" w:eastAsia="MS Mincho" w:hAnsi="Arial"/>
      <w:b/>
      <w:szCs w:val="24"/>
      <w:lang w:val="en-GB" w:eastAsia="en-GB"/>
    </w:rPr>
  </w:style>
  <w:style w:type="paragraph" w:customStyle="1" w:styleId="Normal9pointspacing">
    <w:name w:val="Normal 9 point spacing"/>
    <w:basedOn w:val="BodyText"/>
    <w:link w:val="Normal9pointspacingChar"/>
    <w:qFormat/>
    <w:rsid w:val="0040482A"/>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0482A"/>
    <w:rPr>
      <w:rFonts w:eastAsia="MS Mincho"/>
      <w:szCs w:val="24"/>
      <w:lang w:val="x-none" w:eastAsia="en-US" w:bidi="ar-SA"/>
    </w:rPr>
  </w:style>
  <w:style w:type="paragraph" w:customStyle="1" w:styleId="xmsonormal">
    <w:name w:val="x_msonormal"/>
    <w:basedOn w:val="Normal"/>
    <w:qFormat/>
    <w:rsid w:val="00AD7040"/>
    <w:pPr>
      <w:overflowPunct/>
      <w:autoSpaceDE/>
      <w:autoSpaceDN/>
      <w:spacing w:after="0"/>
    </w:pPr>
    <w:rPr>
      <w:rFonts w:ascii="Calibri" w:eastAsia="Calibri" w:hAnsi="Calibri" w:cs="Calibri"/>
      <w:sz w:val="22"/>
      <w:szCs w:val="22"/>
      <w:lang w:eastAsia="en-US"/>
    </w:rPr>
  </w:style>
  <w:style w:type="paragraph" w:customStyle="1" w:styleId="Reference">
    <w:name w:val="Reference"/>
    <w:basedOn w:val="Normal"/>
    <w:link w:val="ReferenceChar"/>
    <w:qFormat/>
    <w:rsid w:val="00FF5A6F"/>
    <w:pPr>
      <w:numPr>
        <w:numId w:val="5"/>
      </w:numPr>
      <w:adjustRightInd w:val="0"/>
      <w:spacing w:after="120" w:line="259" w:lineRule="auto"/>
      <w:textAlignment w:val="baseline"/>
    </w:pPr>
    <w:rPr>
      <w:rFonts w:eastAsia="SimSun"/>
      <w:sz w:val="22"/>
      <w:lang w:val="en-GB" w:eastAsia="zh-CN"/>
    </w:rPr>
  </w:style>
  <w:style w:type="character" w:customStyle="1" w:styleId="ReferenceChar">
    <w:name w:val="Reference Char"/>
    <w:link w:val="Reference"/>
    <w:rsid w:val="00BD1D36"/>
    <w:rPr>
      <w:sz w:val="22"/>
      <w:lang w:val="en-GB" w:eastAsia="zh-CN"/>
    </w:rPr>
  </w:style>
  <w:style w:type="character" w:customStyle="1" w:styleId="xapple-converted-space">
    <w:name w:val="x_apple-converted-space"/>
    <w:rsid w:val="00092070"/>
  </w:style>
  <w:style w:type="paragraph" w:customStyle="1" w:styleId="Proposal">
    <w:name w:val="Proposal"/>
    <w:basedOn w:val="BodyText"/>
    <w:link w:val="ProposalChar"/>
    <w:qFormat/>
    <w:rsid w:val="005A5124"/>
    <w:pPr>
      <w:widowControl w:val="0"/>
      <w:numPr>
        <w:numId w:val="6"/>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5A5124"/>
    <w:rPr>
      <w:rFonts w:ascii="Arial" w:eastAsia="DengXian" w:hAnsi="Arial" w:cs="Arial"/>
      <w:b/>
      <w:bCs/>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177">
      <w:bodyDiv w:val="1"/>
      <w:marLeft w:val="0"/>
      <w:marRight w:val="0"/>
      <w:marTop w:val="0"/>
      <w:marBottom w:val="0"/>
      <w:divBdr>
        <w:top w:val="none" w:sz="0" w:space="0" w:color="auto"/>
        <w:left w:val="none" w:sz="0" w:space="0" w:color="auto"/>
        <w:bottom w:val="none" w:sz="0" w:space="0" w:color="auto"/>
        <w:right w:val="none" w:sz="0" w:space="0" w:color="auto"/>
      </w:divBdr>
      <w:divsChild>
        <w:div w:id="358556354">
          <w:marLeft w:val="590"/>
          <w:marRight w:val="0"/>
          <w:marTop w:val="60"/>
          <w:marBottom w:val="60"/>
          <w:divBdr>
            <w:top w:val="none" w:sz="0" w:space="0" w:color="auto"/>
            <w:left w:val="none" w:sz="0" w:space="0" w:color="auto"/>
            <w:bottom w:val="none" w:sz="0" w:space="0" w:color="auto"/>
            <w:right w:val="none" w:sz="0" w:space="0" w:color="auto"/>
          </w:divBdr>
        </w:div>
      </w:divsChild>
    </w:div>
    <w:div w:id="2706100">
      <w:bodyDiv w:val="1"/>
      <w:marLeft w:val="0"/>
      <w:marRight w:val="0"/>
      <w:marTop w:val="0"/>
      <w:marBottom w:val="0"/>
      <w:divBdr>
        <w:top w:val="none" w:sz="0" w:space="0" w:color="auto"/>
        <w:left w:val="none" w:sz="0" w:space="0" w:color="auto"/>
        <w:bottom w:val="none" w:sz="0" w:space="0" w:color="auto"/>
        <w:right w:val="none" w:sz="0" w:space="0" w:color="auto"/>
      </w:divBdr>
    </w:div>
    <w:div w:id="1634807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8405808">
      <w:bodyDiv w:val="1"/>
      <w:marLeft w:val="0"/>
      <w:marRight w:val="0"/>
      <w:marTop w:val="0"/>
      <w:marBottom w:val="0"/>
      <w:divBdr>
        <w:top w:val="none" w:sz="0" w:space="0" w:color="auto"/>
        <w:left w:val="none" w:sz="0" w:space="0" w:color="auto"/>
        <w:bottom w:val="none" w:sz="0" w:space="0" w:color="auto"/>
        <w:right w:val="none" w:sz="0" w:space="0" w:color="auto"/>
      </w:divBdr>
      <w:divsChild>
        <w:div w:id="815493772">
          <w:marLeft w:val="446"/>
          <w:marRight w:val="0"/>
          <w:marTop w:val="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371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9922063">
      <w:bodyDiv w:val="1"/>
      <w:marLeft w:val="0"/>
      <w:marRight w:val="0"/>
      <w:marTop w:val="0"/>
      <w:marBottom w:val="0"/>
      <w:divBdr>
        <w:top w:val="none" w:sz="0" w:space="0" w:color="auto"/>
        <w:left w:val="none" w:sz="0" w:space="0" w:color="auto"/>
        <w:bottom w:val="none" w:sz="0" w:space="0" w:color="auto"/>
        <w:right w:val="none" w:sz="0" w:space="0" w:color="auto"/>
      </w:divBdr>
      <w:divsChild>
        <w:div w:id="1857233769">
          <w:marLeft w:val="1166"/>
          <w:marRight w:val="0"/>
          <w:marTop w:val="91"/>
          <w:marBottom w:val="0"/>
          <w:divBdr>
            <w:top w:val="none" w:sz="0" w:space="0" w:color="auto"/>
            <w:left w:val="none" w:sz="0" w:space="0" w:color="auto"/>
            <w:bottom w:val="none" w:sz="0" w:space="0" w:color="auto"/>
            <w:right w:val="none" w:sz="0" w:space="0" w:color="auto"/>
          </w:divBdr>
        </w:div>
      </w:divsChild>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394134375">
      <w:bodyDiv w:val="1"/>
      <w:marLeft w:val="0"/>
      <w:marRight w:val="0"/>
      <w:marTop w:val="0"/>
      <w:marBottom w:val="0"/>
      <w:divBdr>
        <w:top w:val="none" w:sz="0" w:space="0" w:color="auto"/>
        <w:left w:val="none" w:sz="0" w:space="0" w:color="auto"/>
        <w:bottom w:val="none" w:sz="0" w:space="0" w:color="auto"/>
        <w:right w:val="none" w:sz="0" w:space="0" w:color="auto"/>
      </w:divBdr>
      <w:divsChild>
        <w:div w:id="454754948">
          <w:marLeft w:val="590"/>
          <w:marRight w:val="0"/>
          <w:marTop w:val="60"/>
          <w:marBottom w:val="60"/>
          <w:divBdr>
            <w:top w:val="none" w:sz="0" w:space="0" w:color="auto"/>
            <w:left w:val="none" w:sz="0" w:space="0" w:color="auto"/>
            <w:bottom w:val="none" w:sz="0" w:space="0" w:color="auto"/>
            <w:right w:val="none" w:sz="0" w:space="0" w:color="auto"/>
          </w:divBdr>
        </w:div>
      </w:divsChild>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2550023">
      <w:bodyDiv w:val="1"/>
      <w:marLeft w:val="0"/>
      <w:marRight w:val="0"/>
      <w:marTop w:val="0"/>
      <w:marBottom w:val="0"/>
      <w:divBdr>
        <w:top w:val="none" w:sz="0" w:space="0" w:color="auto"/>
        <w:left w:val="none" w:sz="0" w:space="0" w:color="auto"/>
        <w:bottom w:val="none" w:sz="0" w:space="0" w:color="auto"/>
        <w:right w:val="none" w:sz="0" w:space="0" w:color="auto"/>
      </w:divBdr>
      <w:divsChild>
        <w:div w:id="1028028955">
          <w:marLeft w:val="1469"/>
          <w:marRight w:val="0"/>
          <w:marTop w:val="60"/>
          <w:marBottom w:val="60"/>
          <w:divBdr>
            <w:top w:val="none" w:sz="0" w:space="0" w:color="auto"/>
            <w:left w:val="none" w:sz="0" w:space="0" w:color="auto"/>
            <w:bottom w:val="none" w:sz="0" w:space="0" w:color="auto"/>
            <w:right w:val="none" w:sz="0" w:space="0" w:color="auto"/>
          </w:divBdr>
        </w:div>
      </w:divsChild>
    </w:div>
    <w:div w:id="433286703">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833427">
      <w:bodyDiv w:val="1"/>
      <w:marLeft w:val="0"/>
      <w:marRight w:val="0"/>
      <w:marTop w:val="0"/>
      <w:marBottom w:val="0"/>
      <w:divBdr>
        <w:top w:val="none" w:sz="0" w:space="0" w:color="auto"/>
        <w:left w:val="none" w:sz="0" w:space="0" w:color="auto"/>
        <w:bottom w:val="none" w:sz="0" w:space="0" w:color="auto"/>
        <w:right w:val="none" w:sz="0" w:space="0" w:color="auto"/>
      </w:divBdr>
      <w:divsChild>
        <w:div w:id="1166244700">
          <w:marLeft w:val="547"/>
          <w:marRight w:val="0"/>
          <w:marTop w:val="62"/>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18491165">
      <w:bodyDiv w:val="1"/>
      <w:marLeft w:val="0"/>
      <w:marRight w:val="0"/>
      <w:marTop w:val="0"/>
      <w:marBottom w:val="0"/>
      <w:divBdr>
        <w:top w:val="none" w:sz="0" w:space="0" w:color="auto"/>
        <w:left w:val="none" w:sz="0" w:space="0" w:color="auto"/>
        <w:bottom w:val="none" w:sz="0" w:space="0" w:color="auto"/>
        <w:right w:val="none" w:sz="0" w:space="0" w:color="auto"/>
      </w:divBdr>
    </w:div>
    <w:div w:id="6309825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60163942">
      <w:bodyDiv w:val="1"/>
      <w:marLeft w:val="0"/>
      <w:marRight w:val="0"/>
      <w:marTop w:val="0"/>
      <w:marBottom w:val="0"/>
      <w:divBdr>
        <w:top w:val="none" w:sz="0" w:space="0" w:color="auto"/>
        <w:left w:val="none" w:sz="0" w:space="0" w:color="auto"/>
        <w:bottom w:val="none" w:sz="0" w:space="0" w:color="auto"/>
        <w:right w:val="none" w:sz="0" w:space="0" w:color="auto"/>
      </w:divBdr>
      <w:divsChild>
        <w:div w:id="2013339217">
          <w:marLeft w:val="1210"/>
          <w:marRight w:val="0"/>
          <w:marTop w:val="60"/>
          <w:marBottom w:val="60"/>
          <w:divBdr>
            <w:top w:val="none" w:sz="0" w:space="0" w:color="auto"/>
            <w:left w:val="none" w:sz="0" w:space="0" w:color="auto"/>
            <w:bottom w:val="none" w:sz="0" w:space="0" w:color="auto"/>
            <w:right w:val="none" w:sz="0" w:space="0" w:color="auto"/>
          </w:divBdr>
        </w:div>
      </w:divsChild>
    </w:div>
    <w:div w:id="660423188">
      <w:bodyDiv w:val="1"/>
      <w:marLeft w:val="0"/>
      <w:marRight w:val="0"/>
      <w:marTop w:val="0"/>
      <w:marBottom w:val="0"/>
      <w:divBdr>
        <w:top w:val="none" w:sz="0" w:space="0" w:color="auto"/>
        <w:left w:val="none" w:sz="0" w:space="0" w:color="auto"/>
        <w:bottom w:val="none" w:sz="0" w:space="0" w:color="auto"/>
        <w:right w:val="none" w:sz="0" w:space="0" w:color="auto"/>
      </w:divBdr>
      <w:divsChild>
        <w:div w:id="331879510">
          <w:marLeft w:val="835"/>
          <w:marRight w:val="0"/>
          <w:marTop w:val="60"/>
          <w:marBottom w:val="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2559878">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67887498">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1536261">
      <w:bodyDiv w:val="1"/>
      <w:marLeft w:val="0"/>
      <w:marRight w:val="0"/>
      <w:marTop w:val="0"/>
      <w:marBottom w:val="0"/>
      <w:divBdr>
        <w:top w:val="none" w:sz="0" w:space="0" w:color="auto"/>
        <w:left w:val="none" w:sz="0" w:space="0" w:color="auto"/>
        <w:bottom w:val="none" w:sz="0" w:space="0" w:color="auto"/>
        <w:right w:val="none" w:sz="0" w:space="0" w:color="auto"/>
      </w:divBdr>
      <w:divsChild>
        <w:div w:id="2105105736">
          <w:marLeft w:val="547"/>
          <w:marRight w:val="0"/>
          <w:marTop w:val="106"/>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0697978">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2052876">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19492847">
      <w:bodyDiv w:val="1"/>
      <w:marLeft w:val="0"/>
      <w:marRight w:val="0"/>
      <w:marTop w:val="0"/>
      <w:marBottom w:val="0"/>
      <w:divBdr>
        <w:top w:val="none" w:sz="0" w:space="0" w:color="auto"/>
        <w:left w:val="none" w:sz="0" w:space="0" w:color="auto"/>
        <w:bottom w:val="none" w:sz="0" w:space="0" w:color="auto"/>
        <w:right w:val="none" w:sz="0" w:space="0" w:color="auto"/>
      </w:divBdr>
      <w:divsChild>
        <w:div w:id="453865288">
          <w:marLeft w:val="1800"/>
          <w:marRight w:val="0"/>
          <w:marTop w:val="53"/>
          <w:marBottom w:val="0"/>
          <w:divBdr>
            <w:top w:val="none" w:sz="0" w:space="0" w:color="auto"/>
            <w:left w:val="none" w:sz="0" w:space="0" w:color="auto"/>
            <w:bottom w:val="none" w:sz="0" w:space="0" w:color="auto"/>
            <w:right w:val="none" w:sz="0" w:space="0" w:color="auto"/>
          </w:divBdr>
        </w:div>
        <w:div w:id="896865869">
          <w:marLeft w:val="1166"/>
          <w:marRight w:val="0"/>
          <w:marTop w:val="62"/>
          <w:marBottom w:val="0"/>
          <w:divBdr>
            <w:top w:val="none" w:sz="0" w:space="0" w:color="auto"/>
            <w:left w:val="none" w:sz="0" w:space="0" w:color="auto"/>
            <w:bottom w:val="none" w:sz="0" w:space="0" w:color="auto"/>
            <w:right w:val="none" w:sz="0" w:space="0" w:color="auto"/>
          </w:divBdr>
        </w:div>
      </w:divsChild>
    </w:div>
    <w:div w:id="1150516465">
      <w:bodyDiv w:val="1"/>
      <w:marLeft w:val="0"/>
      <w:marRight w:val="0"/>
      <w:marTop w:val="0"/>
      <w:marBottom w:val="0"/>
      <w:divBdr>
        <w:top w:val="none" w:sz="0" w:space="0" w:color="auto"/>
        <w:left w:val="none" w:sz="0" w:space="0" w:color="auto"/>
        <w:bottom w:val="none" w:sz="0" w:space="0" w:color="auto"/>
        <w:right w:val="none" w:sz="0" w:space="0" w:color="auto"/>
      </w:divBdr>
      <w:divsChild>
        <w:div w:id="357393684">
          <w:marLeft w:val="446"/>
          <w:marRight w:val="0"/>
          <w:marTop w:val="0"/>
          <w:marBottom w:val="0"/>
          <w:divBdr>
            <w:top w:val="none" w:sz="0" w:space="0" w:color="auto"/>
            <w:left w:val="none" w:sz="0" w:space="0" w:color="auto"/>
            <w:bottom w:val="none" w:sz="0" w:space="0" w:color="auto"/>
            <w:right w:val="none" w:sz="0" w:space="0" w:color="auto"/>
          </w:divBdr>
        </w:div>
      </w:divsChild>
    </w:div>
    <w:div w:id="1151096382">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5634582">
      <w:bodyDiv w:val="1"/>
      <w:marLeft w:val="0"/>
      <w:marRight w:val="0"/>
      <w:marTop w:val="0"/>
      <w:marBottom w:val="0"/>
      <w:divBdr>
        <w:top w:val="none" w:sz="0" w:space="0" w:color="auto"/>
        <w:left w:val="none" w:sz="0" w:space="0" w:color="auto"/>
        <w:bottom w:val="none" w:sz="0" w:space="0" w:color="auto"/>
        <w:right w:val="none" w:sz="0" w:space="0" w:color="auto"/>
      </w:divBdr>
      <w:divsChild>
        <w:div w:id="1621911935">
          <w:marLeft w:val="360"/>
          <w:marRight w:val="0"/>
          <w:marTop w:val="60"/>
          <w:marBottom w:val="6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7740835">
      <w:bodyDiv w:val="1"/>
      <w:marLeft w:val="0"/>
      <w:marRight w:val="0"/>
      <w:marTop w:val="0"/>
      <w:marBottom w:val="0"/>
      <w:divBdr>
        <w:top w:val="none" w:sz="0" w:space="0" w:color="auto"/>
        <w:left w:val="none" w:sz="0" w:space="0" w:color="auto"/>
        <w:bottom w:val="none" w:sz="0" w:space="0" w:color="auto"/>
        <w:right w:val="none" w:sz="0" w:space="0" w:color="auto"/>
      </w:divBdr>
      <w:divsChild>
        <w:div w:id="410199804">
          <w:marLeft w:val="1469"/>
          <w:marRight w:val="0"/>
          <w:marTop w:val="60"/>
          <w:marBottom w:val="60"/>
          <w:divBdr>
            <w:top w:val="none" w:sz="0" w:space="0" w:color="auto"/>
            <w:left w:val="none" w:sz="0" w:space="0" w:color="auto"/>
            <w:bottom w:val="none" w:sz="0" w:space="0" w:color="auto"/>
            <w:right w:val="none" w:sz="0" w:space="0" w:color="auto"/>
          </w:divBdr>
        </w:div>
        <w:div w:id="464129616">
          <w:marLeft w:val="1469"/>
          <w:marRight w:val="0"/>
          <w:marTop w:val="60"/>
          <w:marBottom w:val="60"/>
          <w:divBdr>
            <w:top w:val="none" w:sz="0" w:space="0" w:color="auto"/>
            <w:left w:val="none" w:sz="0" w:space="0" w:color="auto"/>
            <w:bottom w:val="none" w:sz="0" w:space="0" w:color="auto"/>
            <w:right w:val="none" w:sz="0" w:space="0" w:color="auto"/>
          </w:divBdr>
        </w:div>
        <w:div w:id="893782279">
          <w:marLeft w:val="1469"/>
          <w:marRight w:val="0"/>
          <w:marTop w:val="60"/>
          <w:marBottom w:val="6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94484479">
      <w:bodyDiv w:val="1"/>
      <w:marLeft w:val="0"/>
      <w:marRight w:val="0"/>
      <w:marTop w:val="0"/>
      <w:marBottom w:val="0"/>
      <w:divBdr>
        <w:top w:val="none" w:sz="0" w:space="0" w:color="auto"/>
        <w:left w:val="none" w:sz="0" w:space="0" w:color="auto"/>
        <w:bottom w:val="none" w:sz="0" w:space="0" w:color="auto"/>
        <w:right w:val="none" w:sz="0" w:space="0" w:color="auto"/>
      </w:divBdr>
      <w:divsChild>
        <w:div w:id="733698699">
          <w:marLeft w:val="1469"/>
          <w:marRight w:val="0"/>
          <w:marTop w:val="60"/>
          <w:marBottom w:val="60"/>
          <w:divBdr>
            <w:top w:val="none" w:sz="0" w:space="0" w:color="auto"/>
            <w:left w:val="none" w:sz="0" w:space="0" w:color="auto"/>
            <w:bottom w:val="none" w:sz="0" w:space="0" w:color="auto"/>
            <w:right w:val="none" w:sz="0" w:space="0" w:color="auto"/>
          </w:divBdr>
        </w:div>
        <w:div w:id="1070662034">
          <w:marLeft w:val="1469"/>
          <w:marRight w:val="0"/>
          <w:marTop w:val="60"/>
          <w:marBottom w:val="60"/>
          <w:divBdr>
            <w:top w:val="none" w:sz="0" w:space="0" w:color="auto"/>
            <w:left w:val="none" w:sz="0" w:space="0" w:color="auto"/>
            <w:bottom w:val="none" w:sz="0" w:space="0" w:color="auto"/>
            <w:right w:val="none" w:sz="0" w:space="0" w:color="auto"/>
          </w:divBdr>
        </w:div>
        <w:div w:id="1788160240">
          <w:marLeft w:val="1469"/>
          <w:marRight w:val="0"/>
          <w:marTop w:val="60"/>
          <w:marBottom w:val="60"/>
          <w:divBdr>
            <w:top w:val="none" w:sz="0" w:space="0" w:color="auto"/>
            <w:left w:val="none" w:sz="0" w:space="0" w:color="auto"/>
            <w:bottom w:val="none" w:sz="0" w:space="0" w:color="auto"/>
            <w:right w:val="none" w:sz="0" w:space="0" w:color="auto"/>
          </w:divBdr>
        </w:div>
      </w:divsChild>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20180202">
      <w:bodyDiv w:val="1"/>
      <w:marLeft w:val="0"/>
      <w:marRight w:val="0"/>
      <w:marTop w:val="0"/>
      <w:marBottom w:val="0"/>
      <w:divBdr>
        <w:top w:val="none" w:sz="0" w:space="0" w:color="auto"/>
        <w:left w:val="none" w:sz="0" w:space="0" w:color="auto"/>
        <w:bottom w:val="none" w:sz="0" w:space="0" w:color="auto"/>
        <w:right w:val="none" w:sz="0" w:space="0" w:color="auto"/>
      </w:divBdr>
    </w:div>
    <w:div w:id="145328097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8151974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52442436">
      <w:bodyDiv w:val="1"/>
      <w:marLeft w:val="0"/>
      <w:marRight w:val="0"/>
      <w:marTop w:val="0"/>
      <w:marBottom w:val="0"/>
      <w:divBdr>
        <w:top w:val="none" w:sz="0" w:space="0" w:color="auto"/>
        <w:left w:val="none" w:sz="0" w:space="0" w:color="auto"/>
        <w:bottom w:val="none" w:sz="0" w:space="0" w:color="auto"/>
        <w:right w:val="none" w:sz="0" w:space="0" w:color="auto"/>
      </w:divBdr>
      <w:divsChild>
        <w:div w:id="290207593">
          <w:marLeft w:val="446"/>
          <w:marRight w:val="0"/>
          <w:marTop w:val="0"/>
          <w:marBottom w:val="0"/>
          <w:divBdr>
            <w:top w:val="none" w:sz="0" w:space="0" w:color="auto"/>
            <w:left w:val="none" w:sz="0" w:space="0" w:color="auto"/>
            <w:bottom w:val="none" w:sz="0" w:space="0" w:color="auto"/>
            <w:right w:val="none" w:sz="0" w:space="0" w:color="auto"/>
          </w:divBdr>
        </w:div>
      </w:divsChild>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85859251">
      <w:bodyDiv w:val="1"/>
      <w:marLeft w:val="0"/>
      <w:marRight w:val="0"/>
      <w:marTop w:val="0"/>
      <w:marBottom w:val="0"/>
      <w:divBdr>
        <w:top w:val="none" w:sz="0" w:space="0" w:color="auto"/>
        <w:left w:val="none" w:sz="0" w:space="0" w:color="auto"/>
        <w:bottom w:val="none" w:sz="0" w:space="0" w:color="auto"/>
        <w:right w:val="none" w:sz="0" w:space="0" w:color="auto"/>
      </w:divBdr>
      <w:divsChild>
        <w:div w:id="1269044795">
          <w:marLeft w:val="835"/>
          <w:marRight w:val="0"/>
          <w:marTop w:val="60"/>
          <w:marBottom w:val="60"/>
          <w:divBdr>
            <w:top w:val="none" w:sz="0" w:space="0" w:color="auto"/>
            <w:left w:val="none" w:sz="0" w:space="0" w:color="auto"/>
            <w:bottom w:val="none" w:sz="0" w:space="0" w:color="auto"/>
            <w:right w:val="none" w:sz="0" w:space="0" w:color="auto"/>
          </w:divBdr>
        </w:div>
      </w:divsChild>
    </w:div>
    <w:div w:id="1687827411">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3663">
      <w:bodyDiv w:val="1"/>
      <w:marLeft w:val="0"/>
      <w:marRight w:val="0"/>
      <w:marTop w:val="0"/>
      <w:marBottom w:val="0"/>
      <w:divBdr>
        <w:top w:val="none" w:sz="0" w:space="0" w:color="auto"/>
        <w:left w:val="none" w:sz="0" w:space="0" w:color="auto"/>
        <w:bottom w:val="none" w:sz="0" w:space="0" w:color="auto"/>
        <w:right w:val="none" w:sz="0" w:space="0" w:color="auto"/>
      </w:divBdr>
    </w:div>
    <w:div w:id="1946689617">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4401358">
      <w:bodyDiv w:val="1"/>
      <w:marLeft w:val="0"/>
      <w:marRight w:val="0"/>
      <w:marTop w:val="0"/>
      <w:marBottom w:val="0"/>
      <w:divBdr>
        <w:top w:val="none" w:sz="0" w:space="0" w:color="auto"/>
        <w:left w:val="none" w:sz="0" w:space="0" w:color="auto"/>
        <w:bottom w:val="none" w:sz="0" w:space="0" w:color="auto"/>
        <w:right w:val="none" w:sz="0" w:space="0" w:color="auto"/>
      </w:divBdr>
    </w:div>
    <w:div w:id="2067297168">
      <w:bodyDiv w:val="1"/>
      <w:marLeft w:val="0"/>
      <w:marRight w:val="0"/>
      <w:marTop w:val="0"/>
      <w:marBottom w:val="0"/>
      <w:divBdr>
        <w:top w:val="none" w:sz="0" w:space="0" w:color="auto"/>
        <w:left w:val="none" w:sz="0" w:space="0" w:color="auto"/>
        <w:bottom w:val="none" w:sz="0" w:space="0" w:color="auto"/>
        <w:right w:val="none" w:sz="0" w:space="0" w:color="auto"/>
      </w:divBdr>
    </w:div>
    <w:div w:id="2079205397">
      <w:bodyDiv w:val="1"/>
      <w:marLeft w:val="0"/>
      <w:marRight w:val="0"/>
      <w:marTop w:val="0"/>
      <w:marBottom w:val="0"/>
      <w:divBdr>
        <w:top w:val="none" w:sz="0" w:space="0" w:color="auto"/>
        <w:left w:val="none" w:sz="0" w:space="0" w:color="auto"/>
        <w:bottom w:val="none" w:sz="0" w:space="0" w:color="auto"/>
        <w:right w:val="none" w:sz="0" w:space="0" w:color="auto"/>
      </w:divBdr>
      <w:divsChild>
        <w:div w:id="1308784274">
          <w:marLeft w:val="1166"/>
          <w:marRight w:val="0"/>
          <w:marTop w:val="91"/>
          <w:marBottom w:val="0"/>
          <w:divBdr>
            <w:top w:val="none" w:sz="0" w:space="0" w:color="auto"/>
            <w:left w:val="none" w:sz="0" w:space="0" w:color="auto"/>
            <w:bottom w:val="none" w:sz="0" w:space="0" w:color="auto"/>
            <w:right w:val="none" w:sz="0" w:space="0" w:color="auto"/>
          </w:divBdr>
        </w:div>
      </w:divsChild>
    </w:div>
    <w:div w:id="210449370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B18BA-961B-4056-B7E4-853E4A282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3</Pages>
  <Words>868</Words>
  <Characters>4950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 - Seungri Jin</cp:lastModifiedBy>
  <cp:revision>90</cp:revision>
  <cp:lastPrinted>2016-02-01T04:11:00Z</cp:lastPrinted>
  <dcterms:created xsi:type="dcterms:W3CDTF">2022-04-21T11:39:00Z</dcterms:created>
  <dcterms:modified xsi:type="dcterms:W3CDTF">2022-09-29T06:30:00Z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